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9BEDC" w14:textId="76919FDF" w:rsidR="00985CA7" w:rsidRPr="002E38D2" w:rsidRDefault="00985CA7" w:rsidP="00985CA7">
      <w:pPr>
        <w:widowControl w:val="0"/>
        <w:autoSpaceDE w:val="0"/>
        <w:autoSpaceDN w:val="0"/>
        <w:adjustRightInd w:val="0"/>
        <w:spacing w:after="0" w:line="264" w:lineRule="auto"/>
        <w:rPr>
          <w:rFonts w:ascii="Montserrat" w:hAnsi="Montserrat" w:cs="Arial"/>
          <w:color w:val="135666"/>
          <w:lang w:val="x-none" w:eastAsia="x-none"/>
        </w:rPr>
      </w:pPr>
    </w:p>
    <w:p w14:paraId="4BAF3196" w14:textId="1B0E1FD6" w:rsidR="00985CA7" w:rsidRPr="002E38D2" w:rsidRDefault="00985CA7" w:rsidP="00985CA7">
      <w:pPr>
        <w:widowControl w:val="0"/>
        <w:autoSpaceDE w:val="0"/>
        <w:autoSpaceDN w:val="0"/>
        <w:adjustRightInd w:val="0"/>
        <w:spacing w:after="0" w:line="264" w:lineRule="auto"/>
        <w:rPr>
          <w:rFonts w:ascii="Montserrat" w:hAnsi="Montserrat" w:cs="Arial"/>
          <w:color w:val="135666"/>
          <w:lang w:val="x-none" w:eastAsia="x-none"/>
        </w:rPr>
      </w:pPr>
    </w:p>
    <w:p w14:paraId="07E80E24" w14:textId="03445C63" w:rsidR="00985CA7" w:rsidRPr="002E38D2" w:rsidRDefault="00E75D67" w:rsidP="00985CA7">
      <w:pPr>
        <w:widowControl w:val="0"/>
        <w:autoSpaceDE w:val="0"/>
        <w:autoSpaceDN w:val="0"/>
        <w:adjustRightInd w:val="0"/>
        <w:spacing w:after="0" w:line="264" w:lineRule="auto"/>
        <w:rPr>
          <w:rFonts w:ascii="Montserrat" w:hAnsi="Montserrat" w:cs="Arial"/>
          <w:color w:val="135666"/>
          <w:lang w:eastAsia="x-none"/>
        </w:rPr>
      </w:pPr>
      <w:r w:rsidRPr="002E38D2">
        <w:rPr>
          <w:rFonts w:ascii="Montserrat" w:hAnsi="Montserrat" w:cs="Arial"/>
          <w:color w:val="135666"/>
          <w:highlight w:val="magenta"/>
          <w:lang w:eastAsia="x-none"/>
        </w:rPr>
        <w:t>&lt;</w:t>
      </w:r>
      <w:r w:rsidR="00985CA7" w:rsidRPr="002E38D2">
        <w:rPr>
          <w:rFonts w:ascii="Montserrat" w:hAnsi="Montserrat" w:cs="Arial"/>
          <w:color w:val="135666"/>
          <w:highlight w:val="magenta"/>
          <w:lang w:eastAsia="x-none"/>
        </w:rPr>
        <w:t>Patientenanschrift</w:t>
      </w:r>
      <w:r w:rsidRPr="002E38D2">
        <w:rPr>
          <w:rFonts w:ascii="Montserrat" w:hAnsi="Montserrat" w:cs="Arial"/>
          <w:color w:val="135666"/>
          <w:highlight w:val="magenta"/>
          <w:lang w:eastAsia="x-none"/>
        </w:rPr>
        <w:t>&gt;</w:t>
      </w:r>
    </w:p>
    <w:p w14:paraId="041A629D" w14:textId="77777777" w:rsidR="00985CA7" w:rsidRPr="002E38D2" w:rsidRDefault="00985CA7" w:rsidP="00985CA7">
      <w:pPr>
        <w:widowControl w:val="0"/>
        <w:autoSpaceDE w:val="0"/>
        <w:autoSpaceDN w:val="0"/>
        <w:adjustRightInd w:val="0"/>
        <w:spacing w:after="0" w:line="264" w:lineRule="auto"/>
        <w:jc w:val="right"/>
        <w:rPr>
          <w:rFonts w:ascii="Montserrat" w:hAnsi="Montserrat" w:cs="Arial"/>
          <w:color w:val="135666"/>
          <w:lang w:val="x-none" w:eastAsia="x-none"/>
        </w:rPr>
      </w:pPr>
    </w:p>
    <w:p w14:paraId="29DF4CCA" w14:textId="77777777" w:rsidR="00985CA7" w:rsidRPr="002E38D2" w:rsidRDefault="00985CA7" w:rsidP="00985CA7">
      <w:pPr>
        <w:widowControl w:val="0"/>
        <w:autoSpaceDE w:val="0"/>
        <w:autoSpaceDN w:val="0"/>
        <w:adjustRightInd w:val="0"/>
        <w:spacing w:after="0" w:line="264" w:lineRule="auto"/>
        <w:jc w:val="right"/>
        <w:rPr>
          <w:rFonts w:ascii="Montserrat" w:hAnsi="Montserrat" w:cs="Arial"/>
          <w:color w:val="135666"/>
          <w:lang w:val="x-none" w:eastAsia="x-none"/>
        </w:rPr>
      </w:pPr>
    </w:p>
    <w:p w14:paraId="52ED9411" w14:textId="4449EBFE" w:rsidR="00985CA7" w:rsidRPr="002E38D2" w:rsidRDefault="00985CA7" w:rsidP="00985CA7">
      <w:pPr>
        <w:widowControl w:val="0"/>
        <w:autoSpaceDE w:val="0"/>
        <w:autoSpaceDN w:val="0"/>
        <w:adjustRightInd w:val="0"/>
        <w:spacing w:after="0" w:line="264" w:lineRule="auto"/>
        <w:jc w:val="right"/>
        <w:rPr>
          <w:rFonts w:ascii="Montserrat" w:hAnsi="Montserrat" w:cs="Arial"/>
          <w:color w:val="135666"/>
          <w:lang w:val="x-none" w:eastAsia="x-none"/>
        </w:rPr>
      </w:pPr>
      <w:r w:rsidRPr="002E38D2">
        <w:rPr>
          <w:rFonts w:ascii="Montserrat" w:hAnsi="Montserrat" w:cs="Arial"/>
          <w:color w:val="135666"/>
          <w:highlight w:val="magenta"/>
          <w:lang w:val="x-none" w:eastAsia="x-none"/>
        </w:rPr>
        <w:t>&lt;Tagesdatum&gt;</w:t>
      </w:r>
      <w:r w:rsidRPr="002E38D2">
        <w:rPr>
          <w:rFonts w:ascii="Montserrat" w:hAnsi="Montserrat" w:cs="Arial"/>
          <w:color w:val="135666"/>
          <w:lang w:val="x-none" w:eastAsia="x-none"/>
        </w:rPr>
        <w:t xml:space="preserve"> </w:t>
      </w:r>
    </w:p>
    <w:p w14:paraId="2CBC2E3F" w14:textId="77777777" w:rsidR="000E2814" w:rsidRPr="002E38D2" w:rsidRDefault="000E2814" w:rsidP="000E2814">
      <w:pPr>
        <w:pStyle w:val="Normal"/>
        <w:rPr>
          <w:rFonts w:ascii="Montserrat" w:hAnsi="Montserrat"/>
          <w:color w:val="135666"/>
          <w:sz w:val="22"/>
          <w:szCs w:val="22"/>
          <w:lang w:eastAsia="x-none"/>
        </w:rPr>
      </w:pPr>
    </w:p>
    <w:p w14:paraId="3D15CA1B" w14:textId="4AD215E4" w:rsidR="000E2814" w:rsidRPr="002E38D2" w:rsidRDefault="000E2814" w:rsidP="000E2814">
      <w:pPr>
        <w:pStyle w:val="Normal"/>
        <w:rPr>
          <w:rFonts w:ascii="Montserrat" w:hAnsi="Montserrat"/>
          <w:b/>
          <w:bCs/>
          <w:color w:val="135666"/>
          <w:lang w:val="de-DE" w:eastAsia="x-none"/>
        </w:rPr>
      </w:pPr>
      <w:r w:rsidRPr="002E38D2">
        <w:rPr>
          <w:rFonts w:ascii="Montserrat" w:hAnsi="Montserrat"/>
          <w:color w:val="135666"/>
          <w:sz w:val="22"/>
          <w:szCs w:val="22"/>
          <w:u w:val="single"/>
          <w:lang w:eastAsia="x-none"/>
        </w:rPr>
        <w:t>Betreff</w:t>
      </w:r>
      <w:r w:rsidRPr="002E38D2">
        <w:rPr>
          <w:rFonts w:ascii="Montserrat" w:hAnsi="Montserrat"/>
          <w:color w:val="135666"/>
          <w:sz w:val="22"/>
          <w:szCs w:val="22"/>
          <w:lang w:eastAsia="x-none"/>
        </w:rPr>
        <w:t xml:space="preserve">: </w:t>
      </w:r>
      <w:r w:rsidRPr="002E38D2">
        <w:rPr>
          <w:rFonts w:ascii="Montserrat" w:hAnsi="Montserrat"/>
          <w:b/>
          <w:bCs/>
          <w:color w:val="135666"/>
          <w:lang w:eastAsia="x-none"/>
        </w:rPr>
        <w:t xml:space="preserve">Informationen zur </w:t>
      </w:r>
      <w:r w:rsidR="00555203" w:rsidRPr="002E38D2">
        <w:rPr>
          <w:rFonts w:ascii="Montserrat" w:hAnsi="Montserrat"/>
          <w:b/>
          <w:bCs/>
          <w:color w:val="135666"/>
          <w:sz w:val="22"/>
          <w:szCs w:val="22"/>
          <w:highlight w:val="magenta"/>
          <w:lang w:val="de-DE" w:eastAsia="x-none"/>
        </w:rPr>
        <w:t>therapeutischen Apherese / Toxopherese</w:t>
      </w:r>
      <w:r w:rsidR="00555203" w:rsidRPr="002E38D2">
        <w:rPr>
          <w:rFonts w:ascii="Montserrat" w:eastAsia="Times New Roman" w:hAnsi="Montserrat"/>
          <w:b/>
          <w:bCs/>
          <w:color w:val="135666"/>
          <w:position w:val="6"/>
          <w:sz w:val="22"/>
          <w:szCs w:val="22"/>
          <w:highlight w:val="magenta"/>
          <w:lang w:eastAsia="x-none"/>
        </w:rPr>
        <w:t>®</w:t>
      </w:r>
    </w:p>
    <w:p w14:paraId="5F73F102" w14:textId="7DF1D4E8" w:rsidR="00256033" w:rsidRPr="002E38D2" w:rsidRDefault="00256033" w:rsidP="000E2814">
      <w:pPr>
        <w:pStyle w:val="Normal"/>
        <w:rPr>
          <w:rFonts w:ascii="Montserrat" w:hAnsi="Montserrat"/>
          <w:b/>
          <w:bCs/>
          <w:color w:val="135666"/>
          <w:lang w:val="de-DE" w:eastAsia="x-none"/>
        </w:rPr>
      </w:pPr>
    </w:p>
    <w:p w14:paraId="4181B9CC" w14:textId="28C1A825" w:rsidR="00256033" w:rsidRPr="002E38D2" w:rsidRDefault="00256033" w:rsidP="000E2814">
      <w:pPr>
        <w:pStyle w:val="Normal"/>
        <w:rPr>
          <w:rFonts w:ascii="Montserrat" w:hAnsi="Montserrat"/>
          <w:b/>
          <w:bCs/>
          <w:color w:val="135666"/>
          <w:lang w:val="de-DE" w:eastAsia="x-none"/>
        </w:rPr>
      </w:pPr>
    </w:p>
    <w:p w14:paraId="7864082B" w14:textId="77777777" w:rsidR="00256033" w:rsidRPr="002E38D2" w:rsidRDefault="00256033" w:rsidP="00256033">
      <w:pPr>
        <w:pStyle w:val="Normal"/>
        <w:spacing w:line="264" w:lineRule="auto"/>
        <w:rPr>
          <w:rFonts w:ascii="Montserrat" w:hAnsi="Montserrat"/>
          <w:color w:val="135666"/>
          <w:sz w:val="22"/>
          <w:szCs w:val="22"/>
          <w:lang w:eastAsia="x-none"/>
        </w:rPr>
      </w:pPr>
      <w:r w:rsidRPr="002E38D2">
        <w:rPr>
          <w:rFonts w:ascii="Montserrat" w:hAnsi="Montserrat"/>
          <w:color w:val="135666"/>
          <w:sz w:val="22"/>
          <w:szCs w:val="22"/>
          <w:highlight w:val="magenta"/>
          <w:lang w:eastAsia="x-none"/>
        </w:rPr>
        <w:t>&lt;Rechnungsempf</w:t>
      </w:r>
      <w:r w:rsidRPr="002E38D2">
        <w:rPr>
          <w:rFonts w:ascii="Montserrat" w:eastAsia="Times New Roman" w:hAnsi="Montserrat"/>
          <w:color w:val="135666"/>
          <w:sz w:val="22"/>
          <w:szCs w:val="22"/>
          <w:highlight w:val="magenta"/>
          <w:lang w:eastAsia="x-none"/>
        </w:rPr>
        <w:t>änger Briefanrede&gt;</w:t>
      </w:r>
      <w:r w:rsidRPr="002E38D2">
        <w:rPr>
          <w:rFonts w:ascii="Montserrat" w:hAnsi="Montserrat"/>
          <w:color w:val="135666"/>
          <w:sz w:val="22"/>
          <w:szCs w:val="22"/>
          <w:lang w:eastAsia="x-none"/>
        </w:rPr>
        <w:t xml:space="preserve"> </w:t>
      </w:r>
    </w:p>
    <w:p w14:paraId="07F73AFD" w14:textId="7CDE36F4" w:rsidR="000E2814" w:rsidRPr="002E38D2" w:rsidRDefault="00E75D67" w:rsidP="00E75D67">
      <w:pPr>
        <w:pStyle w:val="Normal"/>
        <w:tabs>
          <w:tab w:val="left" w:pos="3700"/>
        </w:tabs>
        <w:spacing w:line="264" w:lineRule="auto"/>
        <w:rPr>
          <w:rFonts w:ascii="Montserrat" w:hAnsi="Montserrat"/>
          <w:b/>
          <w:bCs/>
          <w:color w:val="135666"/>
          <w:lang w:eastAsia="x-none"/>
        </w:rPr>
      </w:pPr>
      <w:r w:rsidRPr="002E38D2">
        <w:rPr>
          <w:rFonts w:ascii="Montserrat" w:hAnsi="Montserrat"/>
          <w:b/>
          <w:bCs/>
          <w:color w:val="135666"/>
          <w:lang w:eastAsia="x-none"/>
        </w:rPr>
        <w:tab/>
      </w:r>
    </w:p>
    <w:p w14:paraId="1DBB0D5B" w14:textId="7ACF144F" w:rsidR="000E2814" w:rsidRPr="002E38D2" w:rsidRDefault="002E38D2" w:rsidP="000E2814">
      <w:pPr>
        <w:pStyle w:val="Normal"/>
        <w:rPr>
          <w:rFonts w:ascii="Montserrat" w:hAnsi="Montserrat"/>
          <w:color w:val="135666"/>
          <w:sz w:val="22"/>
          <w:szCs w:val="22"/>
          <w:lang w:eastAsia="x-none"/>
        </w:rPr>
      </w:pPr>
      <w:r w:rsidRPr="002E38D2">
        <w:rPr>
          <w:rFonts w:ascii="Montserrat" w:hAnsi="Montserrat"/>
          <w:noProof/>
          <w:color w:val="135666"/>
        </w:rPr>
        <mc:AlternateContent>
          <mc:Choice Requires="wps">
            <w:drawing>
              <wp:anchor distT="0" distB="0" distL="114300" distR="114300" simplePos="0" relativeHeight="251659264" behindDoc="0" locked="0" layoutInCell="1" allowOverlap="1" wp14:anchorId="55B9F420" wp14:editId="192C7038">
                <wp:simplePos x="0" y="0"/>
                <wp:positionH relativeFrom="column">
                  <wp:posOffset>-302087</wp:posOffset>
                </wp:positionH>
                <wp:positionV relativeFrom="paragraph">
                  <wp:posOffset>476539</wp:posOffset>
                </wp:positionV>
                <wp:extent cx="6737711" cy="2278519"/>
                <wp:effectExtent l="0" t="1638300" r="0" b="1633220"/>
                <wp:wrapNone/>
                <wp:docPr id="1" name="Textfeld 1"/>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1D482829" w14:textId="4C5446C9" w:rsidR="009D31BA" w:rsidRPr="009D31BA" w:rsidRDefault="009D31BA" w:rsidP="009D31BA">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B9F420" id="_x0000_t202" coordsize="21600,21600" o:spt="202" path="m,l,21600r21600,l21600,xe">
                <v:stroke joinstyle="miter"/>
                <v:path gradientshapeok="t" o:connecttype="rect"/>
              </v:shapetype>
              <v:shape id="Textfeld 1" o:spid="_x0000_s1026" type="#_x0000_t202" style="position:absolute;margin-left:-23.8pt;margin-top:37.5pt;width:530.55pt;height:179.4pt;rotation:-223278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wOJGgIAADMEAAAOAAAAZHJzL2Uyb0RvYy54bWysU1Fv2jAQfp+0/2D5fYRkUCAiVKwV06Sq&#13;&#10;rUSnPhvHJpEcn2cbEvbrd3YCZd2epr1Y57vT57vv+7y87RpFjsK6GnRB09GYEqE5lLXeF/T7y+bT&#13;&#10;nBLnmS6ZAi0KehKO3q4+fli2JhcZVKBKYQmCaJe3pqCV9yZPEscr0TA3AiM0FiXYhnm82n1SWtYi&#13;&#10;eqOSbDy+SVqwpbHAhXOYve+LdBXxpRTcP0nphCeqoDibj6eN5y6cyWrJ8r1lpqr5MAb7hykaVmt8&#13;&#10;9AJ1zzwjB1v/AdXU3IID6UccmgSkrLmIO+A26fjdNtuKGRF3QXKcudDk/h8sfzxuzbMlvvsCHQoY&#13;&#10;CGmNyx0mwz6dtA2xgLyli+l0Os/mcU0cnGA7Mnq6sCg6Tzgmb2afZ7M0pYRjLctm82m6CLBJjxZQ&#13;&#10;jXX+q4CGhKCgFmWKsOz44Hzfem4J7Ro2tVJRKqV/SyBmyCRvI4fId7tu2GMH5QnXixvgtM7wTY1v&#13;&#10;PjDnn5lFqTGJ9vVPeEgFbUFhiCipwP78Wz70owJYpaRF6xTU/TgwKyhR3zRqs0gnk+C1eJlMZxle&#13;&#10;7HVld13Rh+YO0J1IGE4Xw9Dv1TmUFppXdPk6vIolpjm+XVB/Du98b2j8JVys17EJ3WWYf9BbwwP0&#13;&#10;mfSX7pVZM9DuUbFHOJuM5e/Y73t7utcHD7KO0gSCe1YH3tGZUdzhFwXrX99j19tfX/0CAAD//wMA&#13;&#10;UEsDBBQABgAIAAAAIQBq2JHV5gAAABABAAAPAAAAZHJzL2Rvd25yZXYueG1sTI9LT8MwEITvSPwH&#13;&#10;a5G4tU5Jn2k2VQUCCakXQkA9urEbR/gRxW4b/j3bE72stNqZ2fnyzWANO6s+tN4hTMYJMOVqL1vX&#13;&#10;IFSfr6MlsBCFk8J4pxB+VYBNcX+Xi0z6i/tQ5zI2jEJcyASCjrHLOA+1VlaEse+Uo9vR91ZEWvuG&#13;&#10;y15cKNwa/pQkc25F6+iDFp161qr+KU8WwWjdf7/z6mu7K4ddFd5W+30VER8fhpc1je0aWFRD/HfA&#13;&#10;lYH6Q0HFDv7kZGAGYTRdzEmKsJgR2FWQTNIZsAPCNE2XwIuc34IUfwAAAP//AwBQSwECLQAUAAYA&#13;&#10;CAAAACEAtoM4kv4AAADhAQAAEwAAAAAAAAAAAAAAAAAAAAAAW0NvbnRlbnRfVHlwZXNdLnhtbFBL&#13;&#10;AQItABQABgAIAAAAIQA4/SH/1gAAAJQBAAALAAAAAAAAAAAAAAAAAC8BAABfcmVscy8ucmVsc1BL&#13;&#10;AQItABQABgAIAAAAIQBcNwOJGgIAADMEAAAOAAAAAAAAAAAAAAAAAC4CAABkcnMvZTJvRG9jLnht&#13;&#10;bFBLAQItABQABgAIAAAAIQBq2JHV5gAAABABAAAPAAAAAAAAAAAAAAAAAHQEAABkcnMvZG93bnJl&#13;&#10;di54bWxQSwUGAAAAAAQABADzAAAAhwUAAAAA&#13;&#10;" filled="f" stroked="f">
                <v:textbox>
                  <w:txbxContent>
                    <w:p w14:paraId="1D482829" w14:textId="4C5446C9" w:rsidR="009D31BA" w:rsidRPr="009D31BA" w:rsidRDefault="009D31BA" w:rsidP="009D31BA">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v:textbox>
              </v:shape>
            </w:pict>
          </mc:Fallback>
        </mc:AlternateContent>
      </w:r>
      <w:r w:rsidR="000E2814" w:rsidRPr="002E38D2">
        <w:rPr>
          <w:rFonts w:ascii="Montserrat" w:hAnsi="Montserrat"/>
          <w:color w:val="135666"/>
          <w:sz w:val="22"/>
          <w:szCs w:val="22"/>
          <w:lang w:eastAsia="x-none"/>
        </w:rPr>
        <w:t>Die</w:t>
      </w:r>
      <w:r w:rsidR="000E2814" w:rsidRPr="002E38D2">
        <w:rPr>
          <w:rFonts w:ascii="Montserrat" w:hAnsi="Montserrat"/>
          <w:color w:val="135666"/>
          <w:sz w:val="22"/>
          <w:szCs w:val="22"/>
          <w:lang w:val="de-DE" w:eastAsia="x-none"/>
        </w:rPr>
        <w:t xml:space="preserve"> </w:t>
      </w:r>
      <w:r w:rsidR="00555203" w:rsidRPr="002E38D2">
        <w:rPr>
          <w:rFonts w:ascii="Montserrat" w:hAnsi="Montserrat"/>
          <w:color w:val="135666"/>
          <w:sz w:val="22"/>
          <w:szCs w:val="22"/>
          <w:highlight w:val="magenta"/>
          <w:lang w:val="de-DE" w:eastAsia="x-none"/>
        </w:rPr>
        <w:t>therapeutischen Apherese / Toxopherese</w:t>
      </w:r>
      <w:r w:rsidR="00555203" w:rsidRPr="002E38D2">
        <w:rPr>
          <w:rFonts w:ascii="Montserrat" w:eastAsia="Times New Roman" w:hAnsi="Montserrat"/>
          <w:color w:val="135666"/>
          <w:position w:val="6"/>
          <w:sz w:val="22"/>
          <w:szCs w:val="22"/>
          <w:highlight w:val="magenta"/>
          <w:lang w:eastAsia="x-none"/>
        </w:rPr>
        <w:t>®</w:t>
      </w:r>
      <w:r w:rsidR="00555203" w:rsidRPr="002E38D2">
        <w:rPr>
          <w:rFonts w:ascii="Montserrat" w:hAnsi="Montserrat"/>
          <w:color w:val="135666"/>
          <w:sz w:val="22"/>
          <w:szCs w:val="22"/>
          <w:lang w:eastAsia="x-none"/>
        </w:rPr>
        <w:t xml:space="preserve"> </w:t>
      </w:r>
      <w:r w:rsidR="000E2814" w:rsidRPr="002E38D2">
        <w:rPr>
          <w:rFonts w:ascii="Montserrat" w:hAnsi="Montserrat"/>
          <w:color w:val="135666"/>
          <w:sz w:val="22"/>
          <w:szCs w:val="22"/>
          <w:lang w:eastAsia="x-none"/>
        </w:rPr>
        <w:t xml:space="preserve">zur Entfernung von Umweltbelastungen ist innovativer Bestandteil des Konzeptes unserer Praxis. Die heutige Behandlungsform stellt eine besondere Form der hochtechnologischen Plasmareinigung und Immunmodulation bei chronischen und akuten Erkrankungen des Stoffwechsels und des Immunsystems (sog. </w:t>
      </w:r>
      <w:r w:rsidR="000E2814" w:rsidRPr="002E38D2">
        <w:rPr>
          <w:rFonts w:ascii="Montserrat" w:hAnsi="Montserrat"/>
          <w:b/>
          <w:bCs/>
          <w:color w:val="135666"/>
          <w:sz w:val="22"/>
          <w:szCs w:val="22"/>
          <w:lang w:eastAsia="x-none"/>
        </w:rPr>
        <w:t xml:space="preserve">Autoimmunkrankheiten) </w:t>
      </w:r>
      <w:r w:rsidR="000E2814" w:rsidRPr="002E38D2">
        <w:rPr>
          <w:rFonts w:ascii="Montserrat" w:hAnsi="Montserrat"/>
          <w:color w:val="135666"/>
          <w:sz w:val="22"/>
          <w:szCs w:val="22"/>
          <w:lang w:eastAsia="x-none"/>
        </w:rPr>
        <w:t xml:space="preserve">sowie bei </w:t>
      </w:r>
      <w:r w:rsidR="000E2814" w:rsidRPr="002E38D2">
        <w:rPr>
          <w:rFonts w:ascii="Montserrat" w:hAnsi="Montserrat"/>
          <w:b/>
          <w:bCs/>
          <w:color w:val="135666"/>
          <w:sz w:val="22"/>
          <w:szCs w:val="22"/>
          <w:lang w:eastAsia="x-none"/>
        </w:rPr>
        <w:t>umweltmedizinischen Belastungen</w:t>
      </w:r>
      <w:r w:rsidR="000E2814" w:rsidRPr="002E38D2">
        <w:rPr>
          <w:rFonts w:ascii="Montserrat" w:hAnsi="Montserrat"/>
          <w:color w:val="135666"/>
          <w:sz w:val="22"/>
          <w:szCs w:val="22"/>
          <w:lang w:eastAsia="x-none"/>
        </w:rPr>
        <w:t xml:space="preserve"> dar.</w:t>
      </w:r>
    </w:p>
    <w:p w14:paraId="2BFC2005" w14:textId="4883FA18" w:rsidR="000E2814" w:rsidRPr="002E38D2" w:rsidRDefault="000E2814" w:rsidP="000E2814">
      <w:pPr>
        <w:pStyle w:val="Normal"/>
        <w:spacing w:line="264" w:lineRule="auto"/>
        <w:rPr>
          <w:rFonts w:ascii="Montserrat" w:hAnsi="Montserrat"/>
          <w:color w:val="135666"/>
          <w:sz w:val="22"/>
          <w:szCs w:val="22"/>
          <w:lang w:eastAsia="x-none"/>
        </w:rPr>
      </w:pPr>
    </w:p>
    <w:p w14:paraId="02652FFE" w14:textId="02C92CFA" w:rsidR="000E2814" w:rsidRPr="002E38D2" w:rsidRDefault="000E2814" w:rsidP="000E2814">
      <w:pPr>
        <w:pStyle w:val="Normal"/>
        <w:rPr>
          <w:rFonts w:ascii="Montserrat" w:eastAsia="Times New Roman" w:hAnsi="Montserrat"/>
          <w:color w:val="135666"/>
          <w:sz w:val="22"/>
          <w:szCs w:val="22"/>
          <w:lang w:eastAsia="x-none"/>
        </w:rPr>
      </w:pPr>
      <w:r w:rsidRPr="002E38D2">
        <w:rPr>
          <w:rFonts w:ascii="Montserrat" w:hAnsi="Montserrat"/>
          <w:color w:val="135666"/>
          <w:sz w:val="22"/>
          <w:szCs w:val="22"/>
          <w:lang w:eastAsia="x-none"/>
        </w:rPr>
        <w:t xml:space="preserve">Die </w:t>
      </w:r>
      <w:r w:rsidR="00555203" w:rsidRPr="002E38D2">
        <w:rPr>
          <w:rFonts w:ascii="Montserrat" w:hAnsi="Montserrat"/>
          <w:color w:val="135666"/>
          <w:sz w:val="22"/>
          <w:szCs w:val="22"/>
          <w:highlight w:val="magenta"/>
          <w:lang w:val="de-DE" w:eastAsia="x-none"/>
        </w:rPr>
        <w:t>therapeutischen Apherese / Toxopherese</w:t>
      </w:r>
      <w:r w:rsidR="00555203" w:rsidRPr="002E38D2">
        <w:rPr>
          <w:rFonts w:ascii="Montserrat" w:eastAsia="Times New Roman" w:hAnsi="Montserrat"/>
          <w:color w:val="135666"/>
          <w:position w:val="6"/>
          <w:sz w:val="22"/>
          <w:szCs w:val="22"/>
          <w:highlight w:val="magenta"/>
          <w:lang w:eastAsia="x-none"/>
        </w:rPr>
        <w:t>®</w:t>
      </w:r>
      <w:r w:rsidR="00555203" w:rsidRPr="002E38D2">
        <w:rPr>
          <w:rFonts w:ascii="Montserrat" w:hAnsi="Montserrat"/>
          <w:color w:val="135666"/>
          <w:sz w:val="22"/>
          <w:szCs w:val="22"/>
          <w:lang w:eastAsia="x-none"/>
        </w:rPr>
        <w:t xml:space="preserve"> </w:t>
      </w:r>
      <w:r w:rsidRPr="002E38D2">
        <w:rPr>
          <w:rFonts w:ascii="Montserrat" w:hAnsi="Montserrat"/>
          <w:color w:val="135666"/>
          <w:sz w:val="22"/>
          <w:szCs w:val="22"/>
          <w:lang w:eastAsia="x-none"/>
        </w:rPr>
        <w:t>hilft dem K</w:t>
      </w:r>
      <w:r w:rsidRPr="002E38D2">
        <w:rPr>
          <w:rFonts w:ascii="Montserrat" w:eastAsia="Times New Roman" w:hAnsi="Montserrat"/>
          <w:color w:val="135666"/>
          <w:sz w:val="22"/>
          <w:szCs w:val="22"/>
          <w:lang w:eastAsia="x-none"/>
        </w:rPr>
        <w:t xml:space="preserve">örper, sich von schädlichen Eiweißen und Stoffwechselprodukten (z.B. Cholesterin u.v.a.) oder toxischen Stoffen (sog. Paraproteine, tumorassoziierte Proteine, zirkulierende Immunkomplexe, komplexe Infektionstoxine, Pathoproteine, </w:t>
      </w:r>
      <w:proofErr w:type="spellStart"/>
      <w:r w:rsidRPr="002E38D2">
        <w:rPr>
          <w:rFonts w:ascii="Montserrat" w:eastAsia="Times New Roman" w:hAnsi="Montserrat"/>
          <w:color w:val="135666"/>
          <w:sz w:val="22"/>
          <w:szCs w:val="22"/>
          <w:lang w:eastAsia="x-none"/>
        </w:rPr>
        <w:t>Haptene</w:t>
      </w:r>
      <w:proofErr w:type="spellEnd"/>
      <w:r w:rsidRPr="002E38D2">
        <w:rPr>
          <w:rFonts w:ascii="Montserrat" w:eastAsia="Times New Roman" w:hAnsi="Montserrat"/>
          <w:color w:val="135666"/>
          <w:sz w:val="22"/>
          <w:szCs w:val="22"/>
          <w:lang w:eastAsia="x-none"/>
        </w:rPr>
        <w:t>) zu befreien und den deregulierten Stoffwechsel, die Entzündungskaskade bzw. das Immunsystem wieder in sein natürliches Gleichgewicht zurück zu bringen (</w:t>
      </w:r>
      <w:proofErr w:type="spellStart"/>
      <w:r w:rsidRPr="002E38D2">
        <w:rPr>
          <w:rFonts w:ascii="Montserrat" w:eastAsia="Times New Roman" w:hAnsi="Montserrat"/>
          <w:color w:val="135666"/>
          <w:sz w:val="22"/>
          <w:szCs w:val="22"/>
          <w:lang w:eastAsia="x-none"/>
        </w:rPr>
        <w:t>sog.Stoffwechsel</w:t>
      </w:r>
      <w:proofErr w:type="spellEnd"/>
      <w:r w:rsidRPr="002E38D2">
        <w:rPr>
          <w:rFonts w:ascii="Montserrat" w:eastAsia="Times New Roman" w:hAnsi="Montserrat"/>
          <w:color w:val="135666"/>
          <w:sz w:val="22"/>
          <w:szCs w:val="22"/>
          <w:lang w:eastAsia="x-none"/>
        </w:rPr>
        <w:t xml:space="preserve">-/Immunmodulation). </w:t>
      </w:r>
    </w:p>
    <w:p w14:paraId="7EEEE462" w14:textId="07FC7714" w:rsidR="000E2814" w:rsidRPr="002E38D2" w:rsidRDefault="00E75D67" w:rsidP="00E75D67">
      <w:pPr>
        <w:pStyle w:val="Normal"/>
        <w:tabs>
          <w:tab w:val="left" w:pos="7180"/>
        </w:tabs>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ab/>
      </w:r>
    </w:p>
    <w:p w14:paraId="2DBC7DE3" w14:textId="6A655A93" w:rsidR="000E2814" w:rsidRPr="002E38D2" w:rsidRDefault="000E2814" w:rsidP="000E2814">
      <w:pPr>
        <w:pStyle w:val="Normal"/>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Die </w:t>
      </w:r>
      <w:r w:rsidR="00555203" w:rsidRPr="002E38D2">
        <w:rPr>
          <w:rFonts w:ascii="Montserrat" w:hAnsi="Montserrat"/>
          <w:color w:val="135666"/>
          <w:sz w:val="22"/>
          <w:szCs w:val="22"/>
          <w:highlight w:val="magenta"/>
          <w:lang w:val="de-DE" w:eastAsia="x-none"/>
        </w:rPr>
        <w:t>therapeutischen Apherese / Toxopherese</w:t>
      </w:r>
      <w:r w:rsidR="00555203" w:rsidRPr="002E38D2">
        <w:rPr>
          <w:rFonts w:ascii="Montserrat" w:eastAsia="Times New Roman" w:hAnsi="Montserrat"/>
          <w:color w:val="135666"/>
          <w:position w:val="6"/>
          <w:sz w:val="22"/>
          <w:szCs w:val="22"/>
          <w:highlight w:val="magenta"/>
          <w:lang w:eastAsia="x-none"/>
        </w:rPr>
        <w:t>®</w:t>
      </w:r>
      <w:r w:rsidR="00555203" w:rsidRPr="002E38D2">
        <w:rPr>
          <w:rFonts w:ascii="Montserrat" w:hAnsi="Montserrat"/>
          <w:color w:val="135666"/>
          <w:sz w:val="22"/>
          <w:szCs w:val="22"/>
          <w:lang w:eastAsia="x-none"/>
        </w:rPr>
        <w:t xml:space="preserve"> </w:t>
      </w:r>
      <w:r w:rsidRPr="002E38D2">
        <w:rPr>
          <w:rFonts w:ascii="Montserrat" w:hAnsi="Montserrat"/>
          <w:color w:val="135666"/>
          <w:sz w:val="22"/>
          <w:szCs w:val="22"/>
          <w:lang w:eastAsia="x-none"/>
        </w:rPr>
        <w:t xml:space="preserve">stellt keinen </w:t>
      </w:r>
      <w:r w:rsidRPr="002E38D2">
        <w:rPr>
          <w:rFonts w:ascii="Montserrat" w:hAnsi="Montserrat"/>
          <w:b/>
          <w:bCs/>
          <w:color w:val="135666"/>
          <w:sz w:val="22"/>
          <w:szCs w:val="22"/>
          <w:lang w:eastAsia="x-none"/>
        </w:rPr>
        <w:t>Plasmaaustausch her, f</w:t>
      </w:r>
      <w:r w:rsidRPr="002E38D2">
        <w:rPr>
          <w:rFonts w:ascii="Montserrat" w:eastAsia="Times New Roman" w:hAnsi="Montserrat"/>
          <w:b/>
          <w:bCs/>
          <w:color w:val="135666"/>
          <w:sz w:val="22"/>
          <w:szCs w:val="22"/>
          <w:lang w:eastAsia="x-none"/>
        </w:rPr>
        <w:t>ührt nicht zu nennenswertem Verlust von Elektrolyten oder Immunkörpern</w:t>
      </w:r>
      <w:r w:rsidRPr="002E38D2">
        <w:rPr>
          <w:rFonts w:ascii="Montserrat" w:hAnsi="Montserrat"/>
          <w:color w:val="135666"/>
          <w:sz w:val="22"/>
          <w:szCs w:val="22"/>
          <w:lang w:eastAsia="x-none"/>
        </w:rPr>
        <w:t xml:space="preserve">, </w:t>
      </w:r>
      <w:r w:rsidRPr="002E38D2">
        <w:rPr>
          <w:rFonts w:ascii="Montserrat" w:hAnsi="Montserrat"/>
          <w:b/>
          <w:bCs/>
          <w:color w:val="135666"/>
          <w:sz w:val="22"/>
          <w:szCs w:val="22"/>
          <w:lang w:eastAsia="x-none"/>
        </w:rPr>
        <w:t xml:space="preserve">sondern </w:t>
      </w:r>
      <w:r w:rsidRPr="002E38D2">
        <w:rPr>
          <w:rFonts w:ascii="Montserrat" w:hAnsi="Montserrat"/>
          <w:color w:val="135666"/>
          <w:sz w:val="22"/>
          <w:szCs w:val="22"/>
          <w:lang w:eastAsia="x-none"/>
        </w:rPr>
        <w:t xml:space="preserve">stellt ein </w:t>
      </w:r>
      <w:r w:rsidRPr="002E38D2">
        <w:rPr>
          <w:rFonts w:ascii="Montserrat" w:hAnsi="Montserrat"/>
          <w:b/>
          <w:bCs/>
          <w:color w:val="135666"/>
          <w:sz w:val="22"/>
          <w:szCs w:val="22"/>
          <w:lang w:eastAsia="x-none"/>
        </w:rPr>
        <w:t xml:space="preserve">sanftes Verfahren </w:t>
      </w:r>
      <w:r w:rsidRPr="002E38D2">
        <w:rPr>
          <w:rFonts w:ascii="Montserrat" w:hAnsi="Montserrat"/>
          <w:color w:val="135666"/>
          <w:sz w:val="22"/>
          <w:szCs w:val="22"/>
          <w:lang w:eastAsia="x-none"/>
        </w:rPr>
        <w:t>dar, welches sehr gut vertr</w:t>
      </w:r>
      <w:r w:rsidRPr="002E38D2">
        <w:rPr>
          <w:rFonts w:ascii="Montserrat" w:eastAsia="Times New Roman" w:hAnsi="Montserrat"/>
          <w:color w:val="135666"/>
          <w:sz w:val="22"/>
          <w:szCs w:val="22"/>
          <w:lang w:eastAsia="x-none"/>
        </w:rPr>
        <w:t>äglich ist und den Organismus kaum belastet.</w:t>
      </w:r>
    </w:p>
    <w:p w14:paraId="333648CE" w14:textId="250CE455" w:rsidR="000E2814" w:rsidRPr="002E38D2" w:rsidRDefault="000E2814" w:rsidP="000E2814">
      <w:pPr>
        <w:pStyle w:val="Normal"/>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Angewendet wird sie bei Umweltbelastungen, Erkrankungen des rheumatischen Formenkreises, Lipiderkrankungen, chron. Entzündungen, Zustand nach Infektionserkrankungen (z.B. Borreliose) sowie bei Autoimmunerkrankungen.</w:t>
      </w:r>
    </w:p>
    <w:p w14:paraId="4493CA6C" w14:textId="26D568A1" w:rsidR="000E2814" w:rsidRPr="002E38D2" w:rsidRDefault="000E2814" w:rsidP="000E2814">
      <w:pPr>
        <w:pStyle w:val="Normal"/>
        <w:spacing w:line="264" w:lineRule="auto"/>
        <w:rPr>
          <w:rFonts w:ascii="Montserrat" w:eastAsia="Times New Roman" w:hAnsi="Montserrat"/>
          <w:color w:val="135666"/>
          <w:sz w:val="22"/>
          <w:szCs w:val="22"/>
          <w:lang w:eastAsia="x-none"/>
        </w:rPr>
      </w:pPr>
    </w:p>
    <w:p w14:paraId="74C964ED" w14:textId="77777777" w:rsidR="000E2814" w:rsidRPr="002E38D2" w:rsidRDefault="000E2814" w:rsidP="000E2814">
      <w:pPr>
        <w:pStyle w:val="Normal"/>
        <w:spacing w:line="264" w:lineRule="auto"/>
        <w:rPr>
          <w:rFonts w:ascii="Montserrat" w:eastAsia="Times New Roman" w:hAnsi="Montserrat"/>
          <w:color w:val="135666"/>
          <w:sz w:val="22"/>
          <w:szCs w:val="22"/>
          <w:lang w:eastAsia="x-none"/>
        </w:rPr>
      </w:pPr>
    </w:p>
    <w:p w14:paraId="6D31D42D" w14:textId="039B497E" w:rsidR="000E2814" w:rsidRPr="002E38D2" w:rsidRDefault="000E2814" w:rsidP="000E2814">
      <w:pPr>
        <w:pStyle w:val="Normal"/>
        <w:rPr>
          <w:rFonts w:ascii="Montserrat" w:hAnsi="Montserrat"/>
          <w:b/>
          <w:bCs/>
          <w:color w:val="135666"/>
          <w:sz w:val="22"/>
          <w:szCs w:val="22"/>
          <w:lang w:eastAsia="x-none"/>
        </w:rPr>
      </w:pPr>
      <w:r w:rsidRPr="002E38D2">
        <w:rPr>
          <w:rFonts w:ascii="Montserrat" w:eastAsia="Times New Roman" w:hAnsi="Montserrat"/>
          <w:b/>
          <w:bCs/>
          <w:color w:val="135666"/>
          <w:sz w:val="22"/>
          <w:szCs w:val="22"/>
          <w:lang w:eastAsia="x-none"/>
        </w:rPr>
        <w:t xml:space="preserve">Das </w:t>
      </w:r>
      <w:r w:rsidRPr="002E38D2">
        <w:rPr>
          <w:rFonts w:ascii="Montserrat" w:hAnsi="Montserrat"/>
          <w:b/>
          <w:bCs/>
          <w:color w:val="135666"/>
          <w:sz w:val="22"/>
          <w:szCs w:val="22"/>
          <w:lang w:eastAsia="x-none"/>
        </w:rPr>
        <w:t xml:space="preserve">Leistungsspektrum der </w:t>
      </w:r>
      <w:r w:rsidR="00555203" w:rsidRPr="002E38D2">
        <w:rPr>
          <w:rFonts w:ascii="Montserrat" w:hAnsi="Montserrat"/>
          <w:b/>
          <w:bCs/>
          <w:color w:val="135666"/>
          <w:sz w:val="22"/>
          <w:szCs w:val="22"/>
          <w:highlight w:val="magenta"/>
          <w:lang w:val="de-DE" w:eastAsia="x-none"/>
        </w:rPr>
        <w:t>therapeutischen Apherese / Toxopherese</w:t>
      </w:r>
      <w:r w:rsidR="00555203" w:rsidRPr="002E38D2">
        <w:rPr>
          <w:rFonts w:ascii="Montserrat" w:eastAsia="Times New Roman" w:hAnsi="Montserrat"/>
          <w:b/>
          <w:bCs/>
          <w:color w:val="135666"/>
          <w:position w:val="6"/>
          <w:sz w:val="22"/>
          <w:szCs w:val="22"/>
          <w:highlight w:val="magenta"/>
          <w:lang w:eastAsia="x-none"/>
        </w:rPr>
        <w:t>®</w:t>
      </w:r>
    </w:p>
    <w:p w14:paraId="2BA5BAC2" w14:textId="77777777" w:rsidR="000E2814" w:rsidRPr="002E38D2" w:rsidRDefault="000E2814" w:rsidP="000E2814">
      <w:pPr>
        <w:pStyle w:val="Normal"/>
        <w:spacing w:line="264" w:lineRule="auto"/>
        <w:rPr>
          <w:rFonts w:ascii="Montserrat" w:hAnsi="Montserrat"/>
          <w:color w:val="135666"/>
          <w:sz w:val="22"/>
          <w:szCs w:val="22"/>
          <w:lang w:eastAsia="x-none"/>
        </w:rPr>
      </w:pPr>
    </w:p>
    <w:p w14:paraId="0FFA7A6C" w14:textId="164E3DBC" w:rsidR="000E2814" w:rsidRPr="002E38D2" w:rsidRDefault="001E578F" w:rsidP="000E2814">
      <w:pPr>
        <w:pStyle w:val="Normal"/>
        <w:rPr>
          <w:rFonts w:ascii="Montserrat" w:eastAsia="Times New Roman" w:hAnsi="Montserrat"/>
          <w:color w:val="135666"/>
          <w:sz w:val="22"/>
          <w:szCs w:val="22"/>
          <w:lang w:eastAsia="x-none"/>
        </w:rPr>
      </w:pPr>
      <w:r w:rsidRPr="002E38D2">
        <w:rPr>
          <w:rFonts w:ascii="Montserrat" w:hAnsi="Montserrat"/>
          <w:color w:val="135666"/>
          <w:sz w:val="22"/>
          <w:szCs w:val="22"/>
          <w:highlight w:val="magenta"/>
          <w:lang w:val="de-DE" w:eastAsia="x-none"/>
        </w:rPr>
        <w:t>&lt;Praxisname&gt;</w:t>
      </w:r>
      <w:r w:rsidR="000E2814" w:rsidRPr="002E38D2">
        <w:rPr>
          <w:rFonts w:ascii="Montserrat" w:hAnsi="Montserrat"/>
          <w:color w:val="135666"/>
          <w:sz w:val="22"/>
          <w:szCs w:val="22"/>
          <w:lang w:eastAsia="x-none"/>
        </w:rPr>
        <w:t xml:space="preserve"> ist international ausgerichtet. Es beh</w:t>
      </w:r>
      <w:r w:rsidR="000E2814" w:rsidRPr="002E38D2">
        <w:rPr>
          <w:rFonts w:ascii="Montserrat" w:eastAsia="Times New Roman" w:hAnsi="Montserrat"/>
          <w:color w:val="135666"/>
          <w:sz w:val="22"/>
          <w:szCs w:val="22"/>
          <w:lang w:eastAsia="x-none"/>
        </w:rPr>
        <w:t xml:space="preserve">ält sich daher vor, auch die Richtlinien und Empfehlungen weiterer internationaler </w:t>
      </w:r>
      <w:proofErr w:type="spellStart"/>
      <w:r w:rsidR="000E2814" w:rsidRPr="002E38D2">
        <w:rPr>
          <w:rFonts w:ascii="Montserrat" w:eastAsia="Times New Roman" w:hAnsi="Montserrat"/>
          <w:color w:val="135666"/>
          <w:sz w:val="22"/>
          <w:szCs w:val="22"/>
          <w:lang w:eastAsia="x-none"/>
        </w:rPr>
        <w:t>Apheresegesellschaften</w:t>
      </w:r>
      <w:proofErr w:type="spellEnd"/>
      <w:r w:rsidR="000E2814" w:rsidRPr="002E38D2">
        <w:rPr>
          <w:rFonts w:ascii="Montserrat" w:eastAsia="Times New Roman" w:hAnsi="Montserrat"/>
          <w:color w:val="135666"/>
          <w:sz w:val="22"/>
          <w:szCs w:val="22"/>
          <w:lang w:eastAsia="x-none"/>
        </w:rPr>
        <w:t xml:space="preserve"> (z.B. Japanische </w:t>
      </w:r>
      <w:proofErr w:type="spellStart"/>
      <w:r w:rsidR="000E2814" w:rsidRPr="002E38D2">
        <w:rPr>
          <w:rFonts w:ascii="Montserrat" w:eastAsia="Times New Roman" w:hAnsi="Montserrat"/>
          <w:color w:val="135666"/>
          <w:sz w:val="22"/>
          <w:szCs w:val="22"/>
          <w:lang w:eastAsia="x-none"/>
        </w:rPr>
        <w:t>Apheresegesellschaft</w:t>
      </w:r>
      <w:proofErr w:type="spellEnd"/>
      <w:r w:rsidR="000E2814" w:rsidRPr="002E38D2">
        <w:rPr>
          <w:rFonts w:ascii="Montserrat" w:eastAsia="Times New Roman" w:hAnsi="Montserrat"/>
          <w:color w:val="135666"/>
          <w:sz w:val="22"/>
          <w:szCs w:val="22"/>
          <w:lang w:eastAsia="x-none"/>
        </w:rPr>
        <w:t xml:space="preserve">, Amerikanische Apherese Gesellschaft, </w:t>
      </w:r>
      <w:proofErr w:type="spellStart"/>
      <w:r w:rsidR="000E2814" w:rsidRPr="002E38D2">
        <w:rPr>
          <w:rFonts w:ascii="Montserrat" w:eastAsia="Times New Roman" w:hAnsi="Montserrat"/>
          <w:color w:val="135666"/>
          <w:sz w:val="22"/>
          <w:szCs w:val="22"/>
          <w:lang w:eastAsia="x-none"/>
        </w:rPr>
        <w:t>Weltapheresegesellschaft</w:t>
      </w:r>
      <w:proofErr w:type="spellEnd"/>
      <w:r w:rsidR="000E2814" w:rsidRPr="002E38D2">
        <w:rPr>
          <w:rFonts w:ascii="Montserrat" w:eastAsia="Times New Roman" w:hAnsi="Montserrat"/>
          <w:color w:val="135666"/>
          <w:sz w:val="22"/>
          <w:szCs w:val="22"/>
          <w:lang w:eastAsia="x-none"/>
        </w:rPr>
        <w:t xml:space="preserve">, Richtlinien der US-Gesundheitsbehörde (FDA) u.a.m.) bei der Indikationsstellung und Beantwortung einer </w:t>
      </w:r>
      <w:proofErr w:type="spellStart"/>
      <w:r w:rsidR="000E2814" w:rsidRPr="002E38D2">
        <w:rPr>
          <w:rFonts w:ascii="Montserrat" w:eastAsia="Times New Roman" w:hAnsi="Montserrat"/>
          <w:color w:val="135666"/>
          <w:sz w:val="22"/>
          <w:szCs w:val="22"/>
          <w:lang w:eastAsia="x-none"/>
        </w:rPr>
        <w:t>apheresetherapeutischen</w:t>
      </w:r>
      <w:proofErr w:type="spellEnd"/>
      <w:r w:rsidR="000E2814" w:rsidRPr="002E38D2">
        <w:rPr>
          <w:rFonts w:ascii="Montserrat" w:eastAsia="Times New Roman" w:hAnsi="Montserrat"/>
          <w:color w:val="135666"/>
          <w:sz w:val="22"/>
          <w:szCs w:val="22"/>
          <w:lang w:eastAsia="x-none"/>
        </w:rPr>
        <w:t xml:space="preserve"> Fragestellung heranzuziehen. Insgesamt können Richtlinien und Empfehlungen von 17 internationalen </w:t>
      </w:r>
      <w:proofErr w:type="spellStart"/>
      <w:r w:rsidR="000E2814" w:rsidRPr="002E38D2">
        <w:rPr>
          <w:rFonts w:ascii="Montserrat" w:eastAsia="Times New Roman" w:hAnsi="Montserrat"/>
          <w:color w:val="135666"/>
          <w:sz w:val="22"/>
          <w:szCs w:val="22"/>
          <w:lang w:eastAsia="x-none"/>
        </w:rPr>
        <w:t>Apheresegesellschaften</w:t>
      </w:r>
      <w:proofErr w:type="spellEnd"/>
      <w:r w:rsidR="000E2814" w:rsidRPr="002E38D2">
        <w:rPr>
          <w:rFonts w:ascii="Montserrat" w:eastAsia="Times New Roman" w:hAnsi="Montserrat"/>
          <w:color w:val="135666"/>
          <w:sz w:val="22"/>
          <w:szCs w:val="22"/>
          <w:lang w:eastAsia="x-none"/>
        </w:rPr>
        <w:t xml:space="preserve"> herangezogen werden.</w:t>
      </w:r>
    </w:p>
    <w:p w14:paraId="173741D3" w14:textId="77777777" w:rsidR="000E2814" w:rsidRPr="002E38D2" w:rsidRDefault="000E2814" w:rsidP="000E2814">
      <w:pPr>
        <w:pStyle w:val="Normal"/>
        <w:spacing w:line="264" w:lineRule="auto"/>
        <w:rPr>
          <w:rFonts w:ascii="Montserrat" w:eastAsia="Times New Roman" w:hAnsi="Montserrat"/>
          <w:color w:val="135666"/>
          <w:sz w:val="22"/>
          <w:szCs w:val="22"/>
          <w:lang w:eastAsia="x-none"/>
        </w:rPr>
      </w:pPr>
    </w:p>
    <w:p w14:paraId="3DE50528" w14:textId="3B9A8179" w:rsidR="000E2814" w:rsidRPr="002E38D2" w:rsidRDefault="000E2814" w:rsidP="000E2814">
      <w:pPr>
        <w:pStyle w:val="Normal"/>
        <w:rPr>
          <w:rFonts w:ascii="Montserrat" w:hAnsi="Montserrat"/>
          <w:color w:val="135666"/>
          <w:sz w:val="22"/>
          <w:szCs w:val="22"/>
          <w:lang w:val="de-DE" w:eastAsia="x-none"/>
        </w:rPr>
      </w:pPr>
      <w:r w:rsidRPr="002E38D2">
        <w:rPr>
          <w:rFonts w:ascii="Montserrat" w:hAnsi="Montserrat"/>
          <w:b/>
          <w:bCs/>
          <w:color w:val="135666"/>
          <w:sz w:val="22"/>
          <w:szCs w:val="22"/>
          <w:lang w:eastAsia="x-none"/>
        </w:rPr>
        <w:t xml:space="preserve">Indikationen </w:t>
      </w:r>
      <w:r w:rsidRPr="002E38D2">
        <w:rPr>
          <w:rFonts w:ascii="Montserrat" w:hAnsi="Montserrat"/>
          <w:color w:val="135666"/>
          <w:sz w:val="22"/>
          <w:szCs w:val="22"/>
          <w:lang w:eastAsia="x-none"/>
        </w:rPr>
        <w:t xml:space="preserve">der </w:t>
      </w:r>
      <w:r w:rsidR="00976C85" w:rsidRPr="002E38D2">
        <w:rPr>
          <w:rFonts w:ascii="Montserrat" w:hAnsi="Montserrat"/>
          <w:color w:val="135666"/>
          <w:sz w:val="22"/>
          <w:szCs w:val="22"/>
          <w:highlight w:val="magenta"/>
          <w:lang w:val="de-DE" w:eastAsia="x-none"/>
        </w:rPr>
        <w:t>therapeutischen Apherese / Toxopherese</w:t>
      </w:r>
      <w:r w:rsidR="00976C85" w:rsidRPr="002E38D2">
        <w:rPr>
          <w:rFonts w:ascii="Montserrat" w:eastAsia="Times New Roman" w:hAnsi="Montserrat"/>
          <w:color w:val="135666"/>
          <w:position w:val="6"/>
          <w:sz w:val="22"/>
          <w:szCs w:val="22"/>
          <w:highlight w:val="magenta"/>
          <w:lang w:eastAsia="x-none"/>
        </w:rPr>
        <w:t>®</w:t>
      </w:r>
      <w:r w:rsidR="00976C85" w:rsidRPr="002E38D2">
        <w:rPr>
          <w:rFonts w:ascii="Montserrat" w:hAnsi="Montserrat"/>
          <w:color w:val="135666"/>
          <w:sz w:val="22"/>
          <w:szCs w:val="22"/>
          <w:lang w:eastAsia="x-none"/>
        </w:rPr>
        <w:t xml:space="preserve"> </w:t>
      </w:r>
      <w:r w:rsidRPr="002E38D2">
        <w:rPr>
          <w:rFonts w:ascii="Montserrat" w:hAnsi="Montserrat"/>
          <w:color w:val="135666"/>
          <w:sz w:val="22"/>
          <w:szCs w:val="22"/>
          <w:lang w:eastAsia="x-none"/>
        </w:rPr>
        <w:t xml:space="preserve">in der Praxis </w:t>
      </w:r>
      <w:r w:rsidR="001E578F" w:rsidRPr="002E38D2">
        <w:rPr>
          <w:rFonts w:ascii="Montserrat" w:hAnsi="Montserrat"/>
          <w:color w:val="135666"/>
          <w:sz w:val="22"/>
          <w:szCs w:val="22"/>
          <w:highlight w:val="magenta"/>
          <w:lang w:val="de-DE" w:eastAsia="x-none"/>
        </w:rPr>
        <w:t>&lt;Praxisname&gt;</w:t>
      </w:r>
    </w:p>
    <w:p w14:paraId="1603B0A4" w14:textId="77777777" w:rsidR="000E2814" w:rsidRPr="002E38D2" w:rsidRDefault="000E2814" w:rsidP="000E2814">
      <w:pPr>
        <w:pStyle w:val="Normal"/>
        <w:spacing w:line="264" w:lineRule="auto"/>
        <w:rPr>
          <w:rFonts w:ascii="Montserrat" w:hAnsi="Montserrat"/>
          <w:color w:val="135666"/>
          <w:sz w:val="22"/>
          <w:szCs w:val="22"/>
          <w:lang w:eastAsia="x-none"/>
        </w:rPr>
      </w:pPr>
      <w:r w:rsidRPr="002E38D2">
        <w:rPr>
          <w:rFonts w:ascii="Montserrat" w:hAnsi="Montserrat"/>
          <w:color w:val="135666"/>
          <w:sz w:val="22"/>
          <w:szCs w:val="22"/>
          <w:lang w:eastAsia="x-none"/>
        </w:rPr>
        <w:t>(in alphabetischer Reihenfolge)</w:t>
      </w:r>
    </w:p>
    <w:p w14:paraId="269C46A4" w14:textId="77777777" w:rsidR="000E2814" w:rsidRPr="002E38D2" w:rsidRDefault="000E2814" w:rsidP="000E2814">
      <w:pPr>
        <w:pStyle w:val="Normal"/>
        <w:spacing w:line="264" w:lineRule="auto"/>
        <w:rPr>
          <w:rFonts w:ascii="Montserrat" w:hAnsi="Montserrat"/>
          <w:color w:val="135666"/>
          <w:sz w:val="22"/>
          <w:szCs w:val="22"/>
          <w:lang w:eastAsia="x-none"/>
        </w:rPr>
      </w:pPr>
    </w:p>
    <w:p w14:paraId="544ECADB" w14:textId="3DF94879"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hAnsi="Montserrat"/>
          <w:color w:val="135666"/>
          <w:sz w:val="22"/>
          <w:szCs w:val="22"/>
          <w:lang w:eastAsia="x-none"/>
        </w:rPr>
        <w:t xml:space="preserve">Altersbedingte Makuladegeneration </w:t>
      </w:r>
      <w:r w:rsidRPr="002E38D2">
        <w:rPr>
          <w:rFonts w:ascii="Montserrat" w:eastAsia="Times New Roman" w:hAnsi="Montserrat"/>
          <w:color w:val="135666"/>
          <w:sz w:val="22"/>
          <w:szCs w:val="22"/>
          <w:lang w:eastAsia="x-none"/>
        </w:rPr>
        <w:t>– trockene Verlaufsform</w:t>
      </w:r>
    </w:p>
    <w:p w14:paraId="6DC9261F" w14:textId="699C9733"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Chronisch inflammatorische demyelinisierende Polyneuropathie (CIDP)</w:t>
      </w:r>
    </w:p>
    <w:p w14:paraId="58C8690C" w14:textId="37617803"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Colitis ulcerosa-Versagen der Chemotherapie und/oder drohende operative Darmentfernung</w:t>
      </w:r>
    </w:p>
    <w:p w14:paraId="1B72DFE2" w14:textId="3145E7ED"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Diabetisches Fuß-Syndrom mit drohender Amputation der Gliedmaßen bei Versagen der </w:t>
      </w:r>
    </w:p>
    <w:p w14:paraId="21039182" w14:textId="61DF4AF5"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konservativen und konventionellen chirurgischen Therapie</w:t>
      </w:r>
    </w:p>
    <w:p w14:paraId="20F1E8BE" w14:textId="4E4B8D5E"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Dilatative Kardiomyopathie – Beta-Rezeptor Antikörper positiver Nachweis</w:t>
      </w:r>
    </w:p>
    <w:p w14:paraId="7B7A838E" w14:textId="437B2C5C"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Eaton-Lambert-Syndrom (tumorassoziierte Nervenstörung)</w:t>
      </w:r>
    </w:p>
    <w:p w14:paraId="2615EA2E" w14:textId="67619DC3"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Encephalitis </w:t>
      </w:r>
      <w:proofErr w:type="spellStart"/>
      <w:r w:rsidRPr="002E38D2">
        <w:rPr>
          <w:rFonts w:ascii="Montserrat" w:eastAsia="Times New Roman" w:hAnsi="Montserrat"/>
          <w:color w:val="135666"/>
          <w:sz w:val="22"/>
          <w:szCs w:val="22"/>
          <w:lang w:eastAsia="x-none"/>
        </w:rPr>
        <w:t>disseminata</w:t>
      </w:r>
      <w:proofErr w:type="spellEnd"/>
      <w:r w:rsidRPr="002E38D2">
        <w:rPr>
          <w:rFonts w:ascii="Montserrat" w:eastAsia="Times New Roman" w:hAnsi="Montserrat"/>
          <w:color w:val="135666"/>
          <w:sz w:val="22"/>
          <w:szCs w:val="22"/>
          <w:lang w:eastAsia="x-none"/>
        </w:rPr>
        <w:t xml:space="preserve"> (multiple Sklerose)- Versagen der Interleukin-Alpha Therapie bzw. </w:t>
      </w:r>
    </w:p>
    <w:p w14:paraId="31C5A979" w14:textId="26EE219A"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Antikörperbildung gegen therapeutisches Interleukin mit progressivem Verlauf</w:t>
      </w:r>
    </w:p>
    <w:p w14:paraId="07035ABB" w14:textId="188BC9AB"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Familiäre </w:t>
      </w:r>
      <w:proofErr w:type="spellStart"/>
      <w:r w:rsidRPr="002E38D2">
        <w:rPr>
          <w:rFonts w:ascii="Montserrat" w:eastAsia="Times New Roman" w:hAnsi="Montserrat"/>
          <w:color w:val="135666"/>
          <w:sz w:val="22"/>
          <w:szCs w:val="22"/>
          <w:lang w:eastAsia="x-none"/>
        </w:rPr>
        <w:t>heterocygote</w:t>
      </w:r>
      <w:proofErr w:type="spellEnd"/>
      <w:r w:rsidRPr="002E38D2">
        <w:rPr>
          <w:rFonts w:ascii="Montserrat" w:eastAsia="Times New Roman" w:hAnsi="Montserrat"/>
          <w:color w:val="135666"/>
          <w:sz w:val="22"/>
          <w:szCs w:val="22"/>
          <w:lang w:eastAsia="x-none"/>
        </w:rPr>
        <w:t xml:space="preserve"> Hypercholesterinämie mit Versagen/NW der konservativen Therapie </w:t>
      </w:r>
    </w:p>
    <w:p w14:paraId="26BC6E42" w14:textId="45C46BDA"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und/oder vorzeitiger und progressiver Atherosklerose/Herzinfarkt/Schlaganfall/Befall der </w:t>
      </w:r>
    </w:p>
    <w:p w14:paraId="25DEA7E7" w14:textId="1B6A7605"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Nierengefäße</w:t>
      </w:r>
    </w:p>
    <w:p w14:paraId="69DC1F29" w14:textId="5E3E5FE7"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Familiäre </w:t>
      </w:r>
      <w:proofErr w:type="spellStart"/>
      <w:r w:rsidRPr="002E38D2">
        <w:rPr>
          <w:rFonts w:ascii="Montserrat" w:eastAsia="Times New Roman" w:hAnsi="Montserrat"/>
          <w:color w:val="135666"/>
          <w:sz w:val="22"/>
          <w:szCs w:val="22"/>
          <w:lang w:eastAsia="x-none"/>
        </w:rPr>
        <w:t>homocygote</w:t>
      </w:r>
      <w:proofErr w:type="spellEnd"/>
      <w:r w:rsidRPr="002E38D2">
        <w:rPr>
          <w:rFonts w:ascii="Montserrat" w:eastAsia="Times New Roman" w:hAnsi="Montserrat"/>
          <w:color w:val="135666"/>
          <w:sz w:val="22"/>
          <w:szCs w:val="22"/>
          <w:lang w:eastAsia="x-none"/>
        </w:rPr>
        <w:t xml:space="preserve"> Hypercholesterinämie</w:t>
      </w:r>
    </w:p>
    <w:p w14:paraId="3CA4445B" w14:textId="19F202B4"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Fokal-sklerosierende Glomerulonephritis der Eigennieren oder nach Nierentransplantation mit </w:t>
      </w:r>
    </w:p>
    <w:p w14:paraId="04DF3672" w14:textId="745E6870"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nephrotischen Syndrom und/oder schwerer Hypertriglyceridämie mit Versagen der </w:t>
      </w:r>
    </w:p>
    <w:p w14:paraId="02386FA9" w14:textId="64D9819A"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Chemotherapie/Cholesterinsynthesehemmer-Therapie und rascher Zunahme der </w:t>
      </w:r>
    </w:p>
    <w:p w14:paraId="4A205B5E" w14:textId="074DE6F6"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Niereninsuffizienz(Funktionsverlust der Nieren)</w:t>
      </w:r>
    </w:p>
    <w:p w14:paraId="565E0F19" w14:textId="52A22210"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Glomerulonephritis (entzündliche Nierenerkrankungen) pathogenetisch geleitet – Versagen </w:t>
      </w:r>
    </w:p>
    <w:p w14:paraId="71761CC7" w14:textId="3101B095"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und/oder schwere Nebenwirkungen der Chemotherapie</w:t>
      </w:r>
    </w:p>
    <w:p w14:paraId="5B3AF14E" w14:textId="28E005C5"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Guillain Barré Syndrom – chronische Verlaufsform/akute Verlaufsform</w:t>
      </w:r>
    </w:p>
    <w:p w14:paraId="7F4836A4" w14:textId="354A0E8A"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Hämophilie(Bluterkrankheit) bei Nachweis von Antikörpern gegen Faktor-V</w:t>
      </w:r>
    </w:p>
    <w:p w14:paraId="106534B5" w14:textId="751C91E8"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Hemmkörperhämophilie (Blutungsneigung) bei Faktor V Antikörpernachweis</w:t>
      </w:r>
    </w:p>
    <w:p w14:paraId="15A3B270" w14:textId="64165FF3"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HLA-Sensibilisierung bei Nierentransplantation</w:t>
      </w:r>
    </w:p>
    <w:p w14:paraId="44012C62" w14:textId="496BD20E"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IgM assoziierte Polyneuropathie (tumorassoziierte Nervenstörung)</w:t>
      </w:r>
    </w:p>
    <w:p w14:paraId="7C108031" w14:textId="486648B0"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Isolierte familiäre </w:t>
      </w:r>
      <w:proofErr w:type="spellStart"/>
      <w:r w:rsidRPr="002E38D2">
        <w:rPr>
          <w:rFonts w:ascii="Montserrat" w:eastAsia="Times New Roman" w:hAnsi="Montserrat"/>
          <w:color w:val="135666"/>
          <w:sz w:val="22"/>
          <w:szCs w:val="22"/>
          <w:lang w:eastAsia="x-none"/>
        </w:rPr>
        <w:t>Lp</w:t>
      </w:r>
      <w:proofErr w:type="spellEnd"/>
      <w:r w:rsidRPr="002E38D2">
        <w:rPr>
          <w:rFonts w:ascii="Montserrat" w:eastAsia="Times New Roman" w:hAnsi="Montserrat"/>
          <w:color w:val="135666"/>
          <w:sz w:val="22"/>
          <w:szCs w:val="22"/>
          <w:lang w:eastAsia="x-none"/>
        </w:rPr>
        <w:t xml:space="preserve">(a) Hyperlipoproteinämie mit vorzeitiger </w:t>
      </w:r>
    </w:p>
    <w:p w14:paraId="2012DAC7" w14:textId="16FF6D78"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Atherosklerose/Herzinfarkt/Schlaganfall/Befall der Nierengefäße/inoperabler arterielle </w:t>
      </w:r>
    </w:p>
    <w:p w14:paraId="0E5FCB41" w14:textId="60174CCA"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Verschlusskrankheit der Beine</w:t>
      </w:r>
    </w:p>
    <w:p w14:paraId="0C05309E" w14:textId="78E9C40F"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proofErr w:type="spellStart"/>
      <w:r w:rsidRPr="002E38D2">
        <w:rPr>
          <w:rFonts w:ascii="Montserrat" w:eastAsia="Times New Roman" w:hAnsi="Montserrat"/>
          <w:color w:val="135666"/>
          <w:sz w:val="22"/>
          <w:szCs w:val="22"/>
          <w:lang w:eastAsia="x-none"/>
        </w:rPr>
        <w:t>Kryoglobulinämische</w:t>
      </w:r>
      <w:proofErr w:type="spellEnd"/>
      <w:r w:rsidRPr="002E38D2">
        <w:rPr>
          <w:rFonts w:ascii="Montserrat" w:eastAsia="Times New Roman" w:hAnsi="Montserrat"/>
          <w:color w:val="135666"/>
          <w:sz w:val="22"/>
          <w:szCs w:val="22"/>
          <w:lang w:eastAsia="x-none"/>
        </w:rPr>
        <w:t xml:space="preserve"> Vasculitis (autoimmunbedingte Gefäßentzündung durch Kälte-Eiweiße)</w:t>
      </w:r>
    </w:p>
    <w:p w14:paraId="3E26D31F" w14:textId="3B137C1E"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Lineare </w:t>
      </w:r>
      <w:proofErr w:type="spellStart"/>
      <w:r w:rsidRPr="002E38D2">
        <w:rPr>
          <w:rFonts w:ascii="Montserrat" w:eastAsia="Times New Roman" w:hAnsi="Montserrat"/>
          <w:color w:val="135666"/>
          <w:sz w:val="22"/>
          <w:szCs w:val="22"/>
          <w:lang w:eastAsia="x-none"/>
        </w:rPr>
        <w:t>IgA</w:t>
      </w:r>
      <w:proofErr w:type="spellEnd"/>
      <w:r w:rsidRPr="002E38D2">
        <w:rPr>
          <w:rFonts w:ascii="Montserrat" w:eastAsia="Times New Roman" w:hAnsi="Montserrat"/>
          <w:color w:val="135666"/>
          <w:sz w:val="22"/>
          <w:szCs w:val="22"/>
          <w:lang w:eastAsia="x-none"/>
        </w:rPr>
        <w:t>- Dermatose</w:t>
      </w:r>
    </w:p>
    <w:p w14:paraId="727E2F2A" w14:textId="758D70B9"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Lupus erythematodes bei Versagen/schweren Nebenwirkungen der Chemotherapie</w:t>
      </w:r>
    </w:p>
    <w:p w14:paraId="6DE45577" w14:textId="4E2A63A4"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Lupus erythematodes mit progressivem Nierenbefall (Glomerulonephritis)</w:t>
      </w:r>
    </w:p>
    <w:p w14:paraId="6BAFB621" w14:textId="4B3D5CC6"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Makuladegeneration (Erwachsenenverlaufsform = adult) – trockene Verlaufsform</w:t>
      </w:r>
    </w:p>
    <w:p w14:paraId="4EEB1296" w14:textId="0C1CFBBD"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Morbus Behcet – Versagen und/oder schwere Nebenwirkungen der Chemotherapie</w:t>
      </w:r>
    </w:p>
    <w:p w14:paraId="2B34F569" w14:textId="4EF2330A"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lastRenderedPageBreak/>
        <w:t>Morbus Raynaud - Versagen der konservativen Therapie</w:t>
      </w:r>
    </w:p>
    <w:p w14:paraId="29B78CB8" w14:textId="3C9CD502"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Morbus </w:t>
      </w:r>
      <w:proofErr w:type="spellStart"/>
      <w:r w:rsidRPr="002E38D2">
        <w:rPr>
          <w:rFonts w:ascii="Montserrat" w:eastAsia="Times New Roman" w:hAnsi="Montserrat"/>
          <w:color w:val="135666"/>
          <w:sz w:val="22"/>
          <w:szCs w:val="22"/>
          <w:lang w:eastAsia="x-none"/>
        </w:rPr>
        <w:t>Refsum</w:t>
      </w:r>
      <w:proofErr w:type="spellEnd"/>
      <w:r w:rsidRPr="002E38D2">
        <w:rPr>
          <w:rFonts w:ascii="Montserrat" w:eastAsia="Times New Roman" w:hAnsi="Montserrat"/>
          <w:color w:val="135666"/>
          <w:sz w:val="22"/>
          <w:szCs w:val="22"/>
          <w:lang w:eastAsia="x-none"/>
        </w:rPr>
        <w:t xml:space="preserve"> (Speicherkrankheit)</w:t>
      </w:r>
    </w:p>
    <w:p w14:paraId="019E44F1" w14:textId="67A4876A"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Multiple Sklerose (siehe auch Encephalitis </w:t>
      </w:r>
      <w:proofErr w:type="spellStart"/>
      <w:r w:rsidRPr="002E38D2">
        <w:rPr>
          <w:rFonts w:ascii="Montserrat" w:eastAsia="Times New Roman" w:hAnsi="Montserrat"/>
          <w:color w:val="135666"/>
          <w:sz w:val="22"/>
          <w:szCs w:val="22"/>
          <w:lang w:eastAsia="x-none"/>
        </w:rPr>
        <w:t>disseminata</w:t>
      </w:r>
      <w:proofErr w:type="spellEnd"/>
      <w:r w:rsidRPr="002E38D2">
        <w:rPr>
          <w:rFonts w:ascii="Montserrat" w:eastAsia="Times New Roman" w:hAnsi="Montserrat"/>
          <w:color w:val="135666"/>
          <w:sz w:val="22"/>
          <w:szCs w:val="22"/>
          <w:lang w:eastAsia="x-none"/>
        </w:rPr>
        <w:t>)</w:t>
      </w:r>
    </w:p>
    <w:p w14:paraId="2FC779B7" w14:textId="2DEBD79C"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Nekrobiotische </w:t>
      </w:r>
      <w:proofErr w:type="spellStart"/>
      <w:r w:rsidRPr="002E38D2">
        <w:rPr>
          <w:rFonts w:ascii="Montserrat" w:eastAsia="Times New Roman" w:hAnsi="Montserrat"/>
          <w:color w:val="135666"/>
          <w:sz w:val="22"/>
          <w:szCs w:val="22"/>
          <w:lang w:eastAsia="x-none"/>
        </w:rPr>
        <w:t>Xanthogranulomatose</w:t>
      </w:r>
      <w:proofErr w:type="spellEnd"/>
      <w:r w:rsidRPr="002E38D2">
        <w:rPr>
          <w:rFonts w:ascii="Montserrat" w:eastAsia="Times New Roman" w:hAnsi="Montserrat"/>
          <w:color w:val="135666"/>
          <w:sz w:val="22"/>
          <w:szCs w:val="22"/>
          <w:lang w:eastAsia="x-none"/>
        </w:rPr>
        <w:t xml:space="preserve"> (mit Paraprotein)</w:t>
      </w:r>
    </w:p>
    <w:p w14:paraId="129522BF" w14:textId="4BBB36F1"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Nephrotisches Syndrom bei entzündlichen Nierenerkrankungen (Glomerulonephritis) </w:t>
      </w:r>
    </w:p>
    <w:p w14:paraId="7E62C061" w14:textId="68378906"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pathogenetisch geleitet - Versagen und/oder schwere Nebenwirkungen der Chemotherapie</w:t>
      </w:r>
    </w:p>
    <w:p w14:paraId="2D7B3A45" w14:textId="3590A457"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Pemphigus </w:t>
      </w:r>
      <w:proofErr w:type="spellStart"/>
      <w:r w:rsidRPr="002E38D2">
        <w:rPr>
          <w:rFonts w:ascii="Montserrat" w:eastAsia="Times New Roman" w:hAnsi="Montserrat"/>
          <w:color w:val="135666"/>
          <w:sz w:val="22"/>
          <w:szCs w:val="22"/>
          <w:lang w:eastAsia="x-none"/>
        </w:rPr>
        <w:t>foliaceus</w:t>
      </w:r>
      <w:proofErr w:type="spellEnd"/>
      <w:r w:rsidRPr="002E38D2">
        <w:rPr>
          <w:rFonts w:ascii="Montserrat" w:eastAsia="Times New Roman" w:hAnsi="Montserrat"/>
          <w:color w:val="135666"/>
          <w:sz w:val="22"/>
          <w:szCs w:val="22"/>
          <w:lang w:eastAsia="x-none"/>
        </w:rPr>
        <w:t>-Versagen und/oder schwere Nebenwirkungen der Chemotherapie</w:t>
      </w:r>
    </w:p>
    <w:p w14:paraId="6B773005" w14:textId="08FD6C6F"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Pemphigus </w:t>
      </w:r>
      <w:proofErr w:type="spellStart"/>
      <w:r w:rsidRPr="002E38D2">
        <w:rPr>
          <w:rFonts w:ascii="Montserrat" w:eastAsia="Times New Roman" w:hAnsi="Montserrat"/>
          <w:color w:val="135666"/>
          <w:sz w:val="22"/>
          <w:szCs w:val="22"/>
          <w:lang w:eastAsia="x-none"/>
        </w:rPr>
        <w:t>vulgaris</w:t>
      </w:r>
      <w:proofErr w:type="spellEnd"/>
      <w:r w:rsidRPr="002E38D2">
        <w:rPr>
          <w:rFonts w:ascii="Montserrat" w:eastAsia="Times New Roman" w:hAnsi="Montserrat"/>
          <w:color w:val="135666"/>
          <w:sz w:val="22"/>
          <w:szCs w:val="22"/>
          <w:lang w:eastAsia="x-none"/>
        </w:rPr>
        <w:t>-Versagen und/oder schwere Nebenwirkungen der Chemotherapie</w:t>
      </w:r>
    </w:p>
    <w:p w14:paraId="567A308B" w14:textId="7D359518"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Periphere arterielle Verschlusskrankheit (pathogenetisch geleitet) bei Versagen der </w:t>
      </w:r>
    </w:p>
    <w:p w14:paraId="28A520BC" w14:textId="0BA5B175"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konservativen und konventionellen chirurgischen Therapieoptionen und drohendem </w:t>
      </w:r>
    </w:p>
    <w:p w14:paraId="61E596C6" w14:textId="6E959304"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proofErr w:type="spellStart"/>
      <w:r w:rsidRPr="002E38D2">
        <w:rPr>
          <w:rFonts w:ascii="Montserrat" w:eastAsia="Times New Roman" w:hAnsi="Montserrat"/>
          <w:color w:val="135666"/>
          <w:sz w:val="22"/>
          <w:szCs w:val="22"/>
          <w:lang w:eastAsia="x-none"/>
        </w:rPr>
        <w:t>Gliedmaßenverlust</w:t>
      </w:r>
      <w:proofErr w:type="spellEnd"/>
    </w:p>
    <w:p w14:paraId="3FD618E6" w14:textId="7B360586"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Polymyositis – Versagen und/oder schwere Nebenwirkungen der Chemotherapie</w:t>
      </w:r>
    </w:p>
    <w:p w14:paraId="138609C5" w14:textId="627ED64C"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Retinopathia pigmentosa bei Morbus </w:t>
      </w:r>
      <w:proofErr w:type="spellStart"/>
      <w:r w:rsidRPr="002E38D2">
        <w:rPr>
          <w:rFonts w:ascii="Montserrat" w:eastAsia="Times New Roman" w:hAnsi="Montserrat"/>
          <w:color w:val="135666"/>
          <w:sz w:val="22"/>
          <w:szCs w:val="22"/>
          <w:lang w:eastAsia="x-none"/>
        </w:rPr>
        <w:t>Refsum</w:t>
      </w:r>
      <w:proofErr w:type="spellEnd"/>
    </w:p>
    <w:p w14:paraId="183198B8" w14:textId="36EFFBC0"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Rheumatoide Arthritis – bei Versagen der Chemotherapie und extremer Progression</w:t>
      </w:r>
    </w:p>
    <w:p w14:paraId="41BC8FA1" w14:textId="2F99BBEF"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Sklerodermie progressiv systemisch mit Nierenbefall (Glomerulonephritis)</w:t>
      </w:r>
    </w:p>
    <w:p w14:paraId="79DEE395" w14:textId="37CB88BB"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proofErr w:type="spellStart"/>
      <w:r w:rsidRPr="002E38D2">
        <w:rPr>
          <w:rFonts w:ascii="Montserrat" w:eastAsia="Times New Roman" w:hAnsi="Montserrat"/>
          <w:color w:val="135666"/>
          <w:sz w:val="22"/>
          <w:szCs w:val="22"/>
          <w:lang w:eastAsia="x-none"/>
        </w:rPr>
        <w:t>Skleromyxödem</w:t>
      </w:r>
      <w:proofErr w:type="spellEnd"/>
      <w:r w:rsidRPr="002E38D2">
        <w:rPr>
          <w:rFonts w:ascii="Montserrat" w:eastAsia="Times New Roman" w:hAnsi="Montserrat"/>
          <w:color w:val="135666"/>
          <w:sz w:val="22"/>
          <w:szCs w:val="22"/>
          <w:lang w:eastAsia="x-none"/>
        </w:rPr>
        <w:t xml:space="preserve"> Arndt-Gottron – mit Nierenbefall und Nachweis von Paraprotein – Versagen </w:t>
      </w:r>
    </w:p>
    <w:p w14:paraId="76CDD1FF" w14:textId="16493DA9"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und/oder schwere Nebenwirkungen der Chemotherapie</w:t>
      </w:r>
    </w:p>
    <w:p w14:paraId="50FE220A" w14:textId="12CF3A10"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Stiff-Man-Syndrom</w:t>
      </w:r>
    </w:p>
    <w:p w14:paraId="406CC3F5" w14:textId="32F33E19"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proofErr w:type="spellStart"/>
      <w:r w:rsidRPr="002E38D2">
        <w:rPr>
          <w:rFonts w:ascii="Montserrat" w:eastAsia="Times New Roman" w:hAnsi="Montserrat"/>
          <w:color w:val="135666"/>
          <w:sz w:val="22"/>
          <w:szCs w:val="22"/>
          <w:lang w:eastAsia="x-none"/>
        </w:rPr>
        <w:t>Thrombangiitis</w:t>
      </w:r>
      <w:proofErr w:type="spellEnd"/>
      <w:r w:rsidRPr="002E38D2">
        <w:rPr>
          <w:rFonts w:ascii="Montserrat" w:eastAsia="Times New Roman" w:hAnsi="Montserrat"/>
          <w:color w:val="135666"/>
          <w:sz w:val="22"/>
          <w:szCs w:val="22"/>
          <w:lang w:eastAsia="x-none"/>
        </w:rPr>
        <w:t xml:space="preserve"> obliterans (Alternativ zur Amputation)</w:t>
      </w:r>
    </w:p>
    <w:p w14:paraId="27A65E2E" w14:textId="38A20718"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w:t>
      </w:r>
      <w:proofErr w:type="spellStart"/>
      <w:r w:rsidRPr="002E38D2">
        <w:rPr>
          <w:rFonts w:ascii="Montserrat" w:eastAsia="Times New Roman" w:hAnsi="Montserrat"/>
          <w:color w:val="135666"/>
          <w:sz w:val="22"/>
          <w:szCs w:val="22"/>
          <w:lang w:eastAsia="x-none"/>
        </w:rPr>
        <w:t>Transplantatvasculopathie</w:t>
      </w:r>
      <w:proofErr w:type="spellEnd"/>
      <w:r w:rsidRPr="002E38D2">
        <w:rPr>
          <w:rFonts w:ascii="Montserrat" w:eastAsia="Times New Roman" w:hAnsi="Montserrat"/>
          <w:color w:val="135666"/>
          <w:sz w:val="22"/>
          <w:szCs w:val="22"/>
          <w:lang w:eastAsia="x-none"/>
        </w:rPr>
        <w:t xml:space="preserve"> nach Herztransplantation</w:t>
      </w:r>
    </w:p>
    <w:p w14:paraId="3477CBD3" w14:textId="3AF6FE88"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proofErr w:type="spellStart"/>
      <w:r w:rsidRPr="002E38D2">
        <w:rPr>
          <w:rFonts w:ascii="Montserrat" w:eastAsia="Times New Roman" w:hAnsi="Montserrat"/>
          <w:color w:val="135666"/>
          <w:sz w:val="22"/>
          <w:szCs w:val="22"/>
          <w:lang w:eastAsia="x-none"/>
        </w:rPr>
        <w:t>Xanthogranulomatose</w:t>
      </w:r>
      <w:proofErr w:type="spellEnd"/>
      <w:r w:rsidRPr="002E38D2">
        <w:rPr>
          <w:rFonts w:ascii="Montserrat" w:eastAsia="Times New Roman" w:hAnsi="Montserrat"/>
          <w:color w:val="135666"/>
          <w:sz w:val="22"/>
          <w:szCs w:val="22"/>
          <w:lang w:eastAsia="x-none"/>
        </w:rPr>
        <w:t xml:space="preserve"> (nekrobiotisch) mit Paraprotein</w:t>
      </w:r>
    </w:p>
    <w:p w14:paraId="72D33192" w14:textId="77777777" w:rsidR="000E2814" w:rsidRPr="002E38D2" w:rsidRDefault="000E2814" w:rsidP="000E2814">
      <w:pPr>
        <w:pStyle w:val="Normal"/>
        <w:spacing w:line="264" w:lineRule="auto"/>
        <w:rPr>
          <w:rFonts w:ascii="Montserrat" w:eastAsia="Times New Roman" w:hAnsi="Montserrat"/>
          <w:color w:val="135666"/>
          <w:sz w:val="22"/>
          <w:szCs w:val="22"/>
          <w:lang w:eastAsia="x-none"/>
        </w:rPr>
      </w:pPr>
    </w:p>
    <w:p w14:paraId="10D876BC" w14:textId="79A62147" w:rsidR="002D6F30" w:rsidRPr="002E38D2" w:rsidRDefault="000E2814" w:rsidP="002D6F30">
      <w:pPr>
        <w:pStyle w:val="Normal"/>
        <w:rPr>
          <w:rFonts w:ascii="Montserrat" w:hAnsi="Montserrat"/>
          <w:color w:val="135666"/>
          <w:sz w:val="22"/>
          <w:szCs w:val="22"/>
          <w:lang w:eastAsia="x-none"/>
        </w:rPr>
      </w:pPr>
      <w:r w:rsidRPr="002E38D2">
        <w:rPr>
          <w:rFonts w:ascii="Montserrat" w:hAnsi="Montserrat"/>
          <w:b/>
          <w:bCs/>
          <w:color w:val="135666"/>
          <w:sz w:val="22"/>
          <w:szCs w:val="22"/>
          <w:u w:val="single"/>
          <w:lang w:eastAsia="x-none"/>
        </w:rPr>
        <w:t xml:space="preserve">Innovative Indikationen </w:t>
      </w:r>
      <w:r w:rsidRPr="002E38D2">
        <w:rPr>
          <w:rFonts w:ascii="Montserrat" w:hAnsi="Montserrat"/>
          <w:color w:val="135666"/>
          <w:sz w:val="22"/>
          <w:szCs w:val="22"/>
          <w:lang w:eastAsia="x-none"/>
        </w:rPr>
        <w:t>f</w:t>
      </w:r>
      <w:r w:rsidRPr="002E38D2">
        <w:rPr>
          <w:rFonts w:ascii="Montserrat" w:eastAsia="Times New Roman" w:hAnsi="Montserrat"/>
          <w:color w:val="135666"/>
          <w:sz w:val="22"/>
          <w:szCs w:val="22"/>
          <w:lang w:eastAsia="x-none"/>
        </w:rPr>
        <w:t xml:space="preserve">ür die </w:t>
      </w:r>
      <w:r w:rsidR="00976C85" w:rsidRPr="002E38D2">
        <w:rPr>
          <w:rFonts w:ascii="Montserrat" w:hAnsi="Montserrat"/>
          <w:color w:val="135666"/>
          <w:sz w:val="22"/>
          <w:szCs w:val="22"/>
          <w:highlight w:val="magenta"/>
          <w:lang w:val="de-DE" w:eastAsia="x-none"/>
        </w:rPr>
        <w:t>therapeutischen Apherese / Toxopherese</w:t>
      </w:r>
      <w:r w:rsidR="00976C85" w:rsidRPr="002E38D2">
        <w:rPr>
          <w:rFonts w:ascii="Montserrat" w:eastAsia="Times New Roman" w:hAnsi="Montserrat"/>
          <w:color w:val="135666"/>
          <w:position w:val="6"/>
          <w:sz w:val="22"/>
          <w:szCs w:val="22"/>
          <w:highlight w:val="magenta"/>
          <w:lang w:eastAsia="x-none"/>
        </w:rPr>
        <w:t>®</w:t>
      </w:r>
    </w:p>
    <w:p w14:paraId="1E4F99AC" w14:textId="77777777" w:rsidR="002D6F30" w:rsidRPr="002E38D2" w:rsidRDefault="002D6F30" w:rsidP="002D6F30">
      <w:pPr>
        <w:pStyle w:val="Normal"/>
        <w:rPr>
          <w:rFonts w:ascii="Montserrat" w:hAnsi="Montserrat"/>
          <w:color w:val="135666"/>
          <w:sz w:val="22"/>
          <w:szCs w:val="22"/>
          <w:lang w:eastAsia="x-none"/>
        </w:rPr>
      </w:pPr>
    </w:p>
    <w:p w14:paraId="42EA7784" w14:textId="5B4FC544" w:rsidR="000E2814" w:rsidRPr="002E38D2" w:rsidRDefault="000E2814" w:rsidP="002D6F30">
      <w:pPr>
        <w:pStyle w:val="Normal"/>
        <w:rPr>
          <w:rFonts w:ascii="Montserrat" w:hAnsi="Montserrat"/>
          <w:color w:val="135666"/>
          <w:sz w:val="22"/>
          <w:szCs w:val="22"/>
          <w:lang w:eastAsia="x-none"/>
        </w:rPr>
      </w:pPr>
      <w:r w:rsidRPr="002E38D2">
        <w:rPr>
          <w:rFonts w:ascii="Montserrat" w:hAnsi="Montserrat"/>
          <w:color w:val="135666"/>
          <w:sz w:val="22"/>
          <w:szCs w:val="22"/>
          <w:lang w:eastAsia="x-none"/>
        </w:rPr>
        <w:t xml:space="preserve">Diese Indikationen sind </w:t>
      </w:r>
      <w:r w:rsidRPr="002E38D2">
        <w:rPr>
          <w:rFonts w:ascii="Montserrat" w:hAnsi="Montserrat"/>
          <w:b/>
          <w:bCs/>
          <w:color w:val="135666"/>
          <w:sz w:val="22"/>
          <w:szCs w:val="22"/>
          <w:lang w:eastAsia="x-none"/>
        </w:rPr>
        <w:t>als Heil-und Behandlungsversuche</w:t>
      </w:r>
      <w:r w:rsidRPr="002E38D2">
        <w:rPr>
          <w:rFonts w:ascii="Montserrat" w:hAnsi="Montserrat"/>
          <w:color w:val="135666"/>
          <w:sz w:val="22"/>
          <w:szCs w:val="22"/>
          <w:lang w:eastAsia="x-none"/>
        </w:rPr>
        <w:t xml:space="preserve"> (i.S. der Ultima </w:t>
      </w:r>
      <w:proofErr w:type="spellStart"/>
      <w:r w:rsidRPr="002E38D2">
        <w:rPr>
          <w:rFonts w:ascii="Montserrat" w:hAnsi="Montserrat"/>
          <w:color w:val="135666"/>
          <w:sz w:val="22"/>
          <w:szCs w:val="22"/>
          <w:lang w:eastAsia="x-none"/>
        </w:rPr>
        <w:t>ratio</w:t>
      </w:r>
      <w:proofErr w:type="spellEnd"/>
      <w:r w:rsidRPr="002E38D2">
        <w:rPr>
          <w:rFonts w:ascii="Montserrat" w:hAnsi="Montserrat"/>
          <w:color w:val="135666"/>
          <w:sz w:val="22"/>
          <w:szCs w:val="22"/>
          <w:lang w:eastAsia="x-none"/>
        </w:rPr>
        <w:t>) zu verstehen.</w:t>
      </w:r>
    </w:p>
    <w:p w14:paraId="37F7E0EA" w14:textId="77777777" w:rsidR="000E2814" w:rsidRPr="002E38D2" w:rsidRDefault="000E2814" w:rsidP="000E2814">
      <w:pPr>
        <w:pStyle w:val="Normal"/>
        <w:spacing w:line="264" w:lineRule="auto"/>
        <w:rPr>
          <w:rFonts w:ascii="Montserrat" w:hAnsi="Montserrat"/>
          <w:color w:val="135666"/>
          <w:sz w:val="22"/>
          <w:szCs w:val="22"/>
          <w:lang w:eastAsia="x-none"/>
        </w:rPr>
      </w:pPr>
      <w:r w:rsidRPr="002E38D2">
        <w:rPr>
          <w:rFonts w:ascii="Montserrat" w:hAnsi="Montserrat"/>
          <w:color w:val="135666"/>
          <w:sz w:val="22"/>
          <w:szCs w:val="22"/>
          <w:lang w:eastAsia="x-none"/>
        </w:rPr>
        <w:t xml:space="preserve"> </w:t>
      </w:r>
    </w:p>
    <w:p w14:paraId="3B7C424E" w14:textId="77777777" w:rsidR="000E2814" w:rsidRPr="002E38D2" w:rsidRDefault="000E2814" w:rsidP="000E2814">
      <w:pPr>
        <w:pStyle w:val="Normal"/>
        <w:spacing w:line="264" w:lineRule="auto"/>
        <w:rPr>
          <w:rFonts w:ascii="Montserrat" w:hAnsi="Montserrat"/>
          <w:color w:val="135666"/>
          <w:sz w:val="22"/>
          <w:szCs w:val="22"/>
          <w:lang w:eastAsia="x-none"/>
        </w:rPr>
      </w:pPr>
      <w:r w:rsidRPr="002E38D2">
        <w:rPr>
          <w:rFonts w:ascii="Montserrat" w:hAnsi="Montserrat"/>
          <w:color w:val="135666"/>
          <w:sz w:val="22"/>
          <w:szCs w:val="22"/>
          <w:lang w:eastAsia="x-none"/>
        </w:rPr>
        <w:t>Im Folgenden sind diese Indikationen alphabetisch aufgelistet:</w:t>
      </w:r>
    </w:p>
    <w:p w14:paraId="29088740" w14:textId="724C539C" w:rsidR="000E2814" w:rsidRPr="002E38D2" w:rsidRDefault="000E2814" w:rsidP="00FD12F9">
      <w:pPr>
        <w:pStyle w:val="Normal"/>
        <w:numPr>
          <w:ilvl w:val="0"/>
          <w:numId w:val="2"/>
        </w:numPr>
        <w:spacing w:line="264" w:lineRule="auto"/>
        <w:rPr>
          <w:rFonts w:ascii="Montserrat" w:hAnsi="Montserrat"/>
          <w:color w:val="135666"/>
          <w:sz w:val="22"/>
          <w:szCs w:val="22"/>
          <w:lang w:eastAsia="x-none"/>
        </w:rPr>
      </w:pPr>
      <w:r w:rsidRPr="002E38D2">
        <w:rPr>
          <w:rFonts w:ascii="Montserrat" w:hAnsi="Montserrat"/>
          <w:color w:val="135666"/>
          <w:sz w:val="22"/>
          <w:szCs w:val="22"/>
          <w:lang w:eastAsia="x-none"/>
        </w:rPr>
        <w:t>Alzheimer Demenz Syndrom (Pathogenese s.u.)</w:t>
      </w:r>
    </w:p>
    <w:p w14:paraId="47395EB8" w14:textId="75308360" w:rsidR="000E2814" w:rsidRPr="002E38D2" w:rsidRDefault="000E2814" w:rsidP="00FD12F9">
      <w:pPr>
        <w:pStyle w:val="Normal"/>
        <w:numPr>
          <w:ilvl w:val="0"/>
          <w:numId w:val="2"/>
        </w:numPr>
        <w:spacing w:line="264" w:lineRule="auto"/>
        <w:rPr>
          <w:rFonts w:ascii="Montserrat" w:hAnsi="Montserrat"/>
          <w:color w:val="135666"/>
          <w:sz w:val="22"/>
          <w:szCs w:val="22"/>
          <w:lang w:eastAsia="x-none"/>
        </w:rPr>
      </w:pPr>
      <w:r w:rsidRPr="002E38D2">
        <w:rPr>
          <w:rFonts w:ascii="Montserrat" w:hAnsi="Montserrat"/>
          <w:color w:val="135666"/>
          <w:sz w:val="22"/>
          <w:szCs w:val="22"/>
          <w:lang w:eastAsia="x-none"/>
        </w:rPr>
        <w:t>Aerotoxisches Syndrom (Pathogenese s.u.)</w:t>
      </w:r>
    </w:p>
    <w:p w14:paraId="7EF382B8" w14:textId="612CF5E1" w:rsidR="000E2814" w:rsidRPr="002E38D2" w:rsidRDefault="000E2814" w:rsidP="00FD12F9">
      <w:pPr>
        <w:pStyle w:val="Normal"/>
        <w:numPr>
          <w:ilvl w:val="0"/>
          <w:numId w:val="2"/>
        </w:numPr>
        <w:spacing w:line="264" w:lineRule="auto"/>
        <w:rPr>
          <w:rFonts w:ascii="Montserrat" w:eastAsia="Times New Roman" w:hAnsi="Montserrat"/>
          <w:color w:val="135666"/>
          <w:sz w:val="22"/>
          <w:szCs w:val="22"/>
          <w:lang w:eastAsia="x-none"/>
        </w:rPr>
      </w:pPr>
      <w:r w:rsidRPr="002E38D2">
        <w:rPr>
          <w:rFonts w:ascii="Montserrat" w:hAnsi="Montserrat"/>
          <w:color w:val="135666"/>
          <w:sz w:val="22"/>
          <w:szCs w:val="22"/>
          <w:lang w:eastAsia="x-none"/>
        </w:rPr>
        <w:t>Belastungen mit Schwermetallen, L</w:t>
      </w:r>
      <w:r w:rsidRPr="002E38D2">
        <w:rPr>
          <w:rFonts w:ascii="Montserrat" w:eastAsia="Times New Roman" w:hAnsi="Montserrat"/>
          <w:color w:val="135666"/>
          <w:sz w:val="22"/>
          <w:szCs w:val="22"/>
          <w:lang w:eastAsia="x-none"/>
        </w:rPr>
        <w:t xml:space="preserve">ösemitteln und anderen Umweltgiften, die zu schweren </w:t>
      </w:r>
    </w:p>
    <w:p w14:paraId="5EEAD0CA" w14:textId="14E1AA42"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Krankheitsbildern aus dem Bereich der Autoimmunkrankheiten und/oder Nervenkrankheiten </w:t>
      </w:r>
    </w:p>
    <w:p w14:paraId="7158D0A3" w14:textId="304D6092"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und/oder Hautkrankheiten führen (z.B. Aerotoxisches Syndrom, Fibromyalgie, blasenbildende </w:t>
      </w:r>
    </w:p>
    <w:p w14:paraId="7748F5B2" w14:textId="237E9C87"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Hautkrankheiten, toxische Nervenschäden, Nierenschäden, MCS, CFS, </w:t>
      </w:r>
      <w:proofErr w:type="spellStart"/>
      <w:r w:rsidRPr="002E38D2">
        <w:rPr>
          <w:rFonts w:ascii="Montserrat" w:eastAsia="Times New Roman" w:hAnsi="Montserrat"/>
          <w:color w:val="135666"/>
          <w:sz w:val="22"/>
          <w:szCs w:val="22"/>
          <w:lang w:eastAsia="x-none"/>
        </w:rPr>
        <w:t>Ciguateravergiftung</w:t>
      </w:r>
      <w:proofErr w:type="spellEnd"/>
      <w:r w:rsidRPr="002E38D2">
        <w:rPr>
          <w:rFonts w:ascii="Montserrat" w:eastAsia="Times New Roman" w:hAnsi="Montserrat"/>
          <w:color w:val="135666"/>
          <w:sz w:val="22"/>
          <w:szCs w:val="22"/>
          <w:lang w:eastAsia="x-none"/>
        </w:rPr>
        <w:t xml:space="preserve">, </w:t>
      </w:r>
    </w:p>
    <w:p w14:paraId="4506B0DD" w14:textId="4B47B891"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Parkinson und Demenz Syndrome)</w:t>
      </w:r>
    </w:p>
    <w:p w14:paraId="2CBBEA39" w14:textId="19805E22"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lastRenderedPageBreak/>
        <w:t xml:space="preserve">Borreliose als Spätborreliose mit schweren Krankheitsverläufen, die konservativ nicht mehr </w:t>
      </w:r>
    </w:p>
    <w:p w14:paraId="401561AD" w14:textId="6CA7EE74"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beherrschbar sind (CFS/ Guillain-Barre Syndrom refraktär auf </w:t>
      </w:r>
      <w:proofErr w:type="spellStart"/>
      <w:r w:rsidRPr="002E38D2">
        <w:rPr>
          <w:rFonts w:ascii="Montserrat" w:eastAsia="Times New Roman" w:hAnsi="Montserrat"/>
          <w:color w:val="135666"/>
          <w:sz w:val="22"/>
          <w:szCs w:val="22"/>
          <w:lang w:eastAsia="x-none"/>
        </w:rPr>
        <w:t>Immunglobulintherapie</w:t>
      </w:r>
      <w:proofErr w:type="spellEnd"/>
      <w:r w:rsidRPr="002E38D2">
        <w:rPr>
          <w:rFonts w:ascii="Montserrat" w:eastAsia="Times New Roman" w:hAnsi="Montserrat"/>
          <w:color w:val="135666"/>
          <w:sz w:val="22"/>
          <w:szCs w:val="22"/>
          <w:lang w:eastAsia="x-none"/>
        </w:rPr>
        <w:t>/ schwere</w:t>
      </w:r>
    </w:p>
    <w:p w14:paraId="0F5102F1" w14:textId="0173C983"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therapierefraktäre Autoimmunerkrankungen, wie Rheuma, Systemkollagenosen, </w:t>
      </w:r>
    </w:p>
    <w:p w14:paraId="31EA89E7" w14:textId="52065352"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proofErr w:type="spellStart"/>
      <w:r w:rsidRPr="002E38D2">
        <w:rPr>
          <w:rFonts w:ascii="Montserrat" w:eastAsia="Times New Roman" w:hAnsi="Montserrat"/>
          <w:color w:val="135666"/>
          <w:sz w:val="22"/>
          <w:szCs w:val="22"/>
          <w:lang w:eastAsia="x-none"/>
        </w:rPr>
        <w:t>Lupuskrankheiten</w:t>
      </w:r>
      <w:proofErr w:type="spellEnd"/>
      <w:r w:rsidRPr="002E38D2">
        <w:rPr>
          <w:rFonts w:ascii="Montserrat" w:eastAsia="Times New Roman" w:hAnsi="Montserrat"/>
          <w:color w:val="135666"/>
          <w:sz w:val="22"/>
          <w:szCs w:val="22"/>
          <w:lang w:eastAsia="x-none"/>
        </w:rPr>
        <w:t xml:space="preserve">, </w:t>
      </w:r>
      <w:proofErr w:type="spellStart"/>
      <w:r w:rsidRPr="002E38D2">
        <w:rPr>
          <w:rFonts w:ascii="Montserrat" w:eastAsia="Times New Roman" w:hAnsi="Montserrat"/>
          <w:color w:val="135666"/>
          <w:sz w:val="22"/>
          <w:szCs w:val="22"/>
          <w:lang w:eastAsia="x-none"/>
        </w:rPr>
        <w:t>Cardiomyopathien</w:t>
      </w:r>
      <w:proofErr w:type="spellEnd"/>
      <w:r w:rsidRPr="002E38D2">
        <w:rPr>
          <w:rFonts w:ascii="Montserrat" w:eastAsia="Times New Roman" w:hAnsi="Montserrat"/>
          <w:color w:val="135666"/>
          <w:sz w:val="22"/>
          <w:szCs w:val="22"/>
          <w:lang w:eastAsia="x-none"/>
        </w:rPr>
        <w:t xml:space="preserve"> auf der Basis nachgewiesener Autoantikörper gegen das </w:t>
      </w:r>
    </w:p>
    <w:p w14:paraId="0DB93F28" w14:textId="57B75B7D"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Herz bei </w:t>
      </w:r>
      <w:proofErr w:type="spellStart"/>
      <w:r w:rsidRPr="002E38D2">
        <w:rPr>
          <w:rFonts w:ascii="Montserrat" w:eastAsia="Times New Roman" w:hAnsi="Montserrat"/>
          <w:color w:val="135666"/>
          <w:sz w:val="22"/>
          <w:szCs w:val="22"/>
          <w:lang w:eastAsia="x-none"/>
        </w:rPr>
        <w:t>Borreliosekrankheit</w:t>
      </w:r>
      <w:proofErr w:type="spellEnd"/>
      <w:r w:rsidRPr="002E38D2">
        <w:rPr>
          <w:rFonts w:ascii="Montserrat" w:eastAsia="Times New Roman" w:hAnsi="Montserrat"/>
          <w:color w:val="135666"/>
          <w:sz w:val="22"/>
          <w:szCs w:val="22"/>
          <w:lang w:eastAsia="x-none"/>
        </w:rPr>
        <w:t>)</w:t>
      </w:r>
    </w:p>
    <w:p w14:paraId="16B8AC03" w14:textId="303DA287"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Chronisches Müdigkeits-Syndrom (CFS = </w:t>
      </w:r>
      <w:proofErr w:type="spellStart"/>
      <w:r w:rsidRPr="002E38D2">
        <w:rPr>
          <w:rFonts w:ascii="Montserrat" w:eastAsia="Times New Roman" w:hAnsi="Montserrat"/>
          <w:color w:val="135666"/>
          <w:sz w:val="22"/>
          <w:szCs w:val="22"/>
          <w:lang w:eastAsia="x-none"/>
        </w:rPr>
        <w:t>chronic</w:t>
      </w:r>
      <w:proofErr w:type="spellEnd"/>
      <w:r w:rsidRPr="002E38D2">
        <w:rPr>
          <w:rFonts w:ascii="Montserrat" w:eastAsia="Times New Roman" w:hAnsi="Montserrat"/>
          <w:color w:val="135666"/>
          <w:sz w:val="22"/>
          <w:szCs w:val="22"/>
          <w:lang w:eastAsia="x-none"/>
        </w:rPr>
        <w:t xml:space="preserve"> Fatigue </w:t>
      </w:r>
      <w:proofErr w:type="spellStart"/>
      <w:r w:rsidRPr="002E38D2">
        <w:rPr>
          <w:rFonts w:ascii="Montserrat" w:eastAsia="Times New Roman" w:hAnsi="Montserrat"/>
          <w:color w:val="135666"/>
          <w:sz w:val="22"/>
          <w:szCs w:val="22"/>
          <w:lang w:eastAsia="x-none"/>
        </w:rPr>
        <w:t>syndrome</w:t>
      </w:r>
      <w:proofErr w:type="spellEnd"/>
      <w:r w:rsidRPr="002E38D2">
        <w:rPr>
          <w:rFonts w:ascii="Montserrat" w:eastAsia="Times New Roman" w:hAnsi="Montserrat"/>
          <w:color w:val="135666"/>
          <w:sz w:val="22"/>
          <w:szCs w:val="22"/>
          <w:lang w:eastAsia="x-none"/>
        </w:rPr>
        <w:t>)</w:t>
      </w:r>
    </w:p>
    <w:p w14:paraId="45ABB7B2" w14:textId="4790DFE5"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Chronische Hepatitis C (in Japan Kassenleistung)</w:t>
      </w:r>
    </w:p>
    <w:p w14:paraId="67B301E0" w14:textId="1BEA3FA4"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Fibromyalgie-Syndrom</w:t>
      </w:r>
    </w:p>
    <w:p w14:paraId="595BE2E3" w14:textId="04983C31"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Hypertonie (Bluthochdruck) arteriell- alpha1 und/oder Angiotensin 1 Antikörper positiver </w:t>
      </w:r>
    </w:p>
    <w:p w14:paraId="351C099D" w14:textId="5F49CD76"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Nachweis- keine oder nur schwere Behandelbarkeit mit herkömmlicher Pharmakotherapie</w:t>
      </w:r>
    </w:p>
    <w:p w14:paraId="0FA99C23" w14:textId="2D5C0168"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proofErr w:type="spellStart"/>
      <w:r w:rsidRPr="002E38D2">
        <w:rPr>
          <w:rFonts w:ascii="Montserrat" w:eastAsia="Times New Roman" w:hAnsi="Montserrat"/>
          <w:color w:val="135666"/>
          <w:sz w:val="22"/>
          <w:szCs w:val="22"/>
          <w:lang w:eastAsia="x-none"/>
        </w:rPr>
        <w:t>Hyperbilirubinämien</w:t>
      </w:r>
      <w:proofErr w:type="spellEnd"/>
      <w:r w:rsidRPr="002E38D2">
        <w:rPr>
          <w:rFonts w:ascii="Montserrat" w:eastAsia="Times New Roman" w:hAnsi="Montserrat"/>
          <w:color w:val="135666"/>
          <w:sz w:val="22"/>
          <w:szCs w:val="22"/>
          <w:lang w:eastAsia="x-none"/>
        </w:rPr>
        <w:t xml:space="preserve"> bei schweren angeborenen Stoffwechselerkrankungen der Leber mit </w:t>
      </w:r>
    </w:p>
    <w:p w14:paraId="78D7A4DB" w14:textId="3DAECEF2"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drohender Gehirnschädigung</w:t>
      </w:r>
    </w:p>
    <w:p w14:paraId="03DC63F7" w14:textId="7645DD6C"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Multiples Chemikalien Hypersensitivitäts-Syndrom (MCS)</w:t>
      </w:r>
    </w:p>
    <w:p w14:paraId="38F3BEB1" w14:textId="714C6B52"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Multiple Sklerose (nach der Studienlage der Kanadisch-Amerikanischen </w:t>
      </w:r>
      <w:proofErr w:type="spellStart"/>
      <w:r w:rsidRPr="002E38D2">
        <w:rPr>
          <w:rFonts w:ascii="Montserrat" w:eastAsia="Times New Roman" w:hAnsi="Montserrat"/>
          <w:color w:val="135666"/>
          <w:sz w:val="22"/>
          <w:szCs w:val="22"/>
          <w:lang w:eastAsia="x-none"/>
        </w:rPr>
        <w:t>Apheresegesellschaft</w:t>
      </w:r>
      <w:proofErr w:type="spellEnd"/>
      <w:r w:rsidRPr="002E38D2">
        <w:rPr>
          <w:rFonts w:ascii="Montserrat" w:eastAsia="Times New Roman" w:hAnsi="Montserrat"/>
          <w:color w:val="135666"/>
          <w:sz w:val="22"/>
          <w:szCs w:val="22"/>
          <w:lang w:eastAsia="x-none"/>
        </w:rPr>
        <w:t>)</w:t>
      </w:r>
    </w:p>
    <w:p w14:paraId="79E75C79" w14:textId="77777777" w:rsidR="000E2814" w:rsidRPr="002E38D2" w:rsidRDefault="000E2814" w:rsidP="000E2814">
      <w:pPr>
        <w:pStyle w:val="Normal"/>
        <w:spacing w:line="264" w:lineRule="auto"/>
        <w:rPr>
          <w:rFonts w:ascii="Montserrat" w:eastAsia="Times New Roman" w:hAnsi="Montserrat"/>
          <w:color w:val="135666"/>
          <w:sz w:val="22"/>
          <w:szCs w:val="22"/>
          <w:lang w:eastAsia="x-none"/>
        </w:rPr>
      </w:pPr>
    </w:p>
    <w:p w14:paraId="3BD3756F" w14:textId="3DE0EAAE" w:rsidR="000E2814" w:rsidRPr="002E38D2" w:rsidRDefault="000E2814" w:rsidP="000E2814">
      <w:pPr>
        <w:pStyle w:val="Normal"/>
        <w:rPr>
          <w:rFonts w:ascii="Montserrat" w:hAnsi="Montserrat"/>
          <w:color w:val="135666"/>
          <w:sz w:val="22"/>
          <w:szCs w:val="22"/>
          <w:lang w:eastAsia="x-none"/>
        </w:rPr>
      </w:pPr>
      <w:r w:rsidRPr="002E38D2">
        <w:rPr>
          <w:rFonts w:ascii="Montserrat" w:hAnsi="Montserrat"/>
          <w:b/>
          <w:bCs/>
          <w:color w:val="135666"/>
          <w:sz w:val="22"/>
          <w:szCs w:val="22"/>
          <w:lang w:eastAsia="x-none"/>
        </w:rPr>
        <w:t xml:space="preserve">Definition </w:t>
      </w:r>
      <w:r w:rsidRPr="002E38D2">
        <w:rPr>
          <w:rFonts w:ascii="Montserrat" w:hAnsi="Montserrat"/>
          <w:color w:val="135666"/>
          <w:sz w:val="22"/>
          <w:szCs w:val="22"/>
          <w:lang w:eastAsia="x-none"/>
        </w:rPr>
        <w:t xml:space="preserve">der </w:t>
      </w:r>
      <w:r w:rsidR="00976C85" w:rsidRPr="002E38D2">
        <w:rPr>
          <w:rFonts w:ascii="Montserrat" w:hAnsi="Montserrat"/>
          <w:color w:val="135666"/>
          <w:sz w:val="22"/>
          <w:szCs w:val="22"/>
          <w:highlight w:val="magenta"/>
          <w:lang w:val="de-DE" w:eastAsia="x-none"/>
        </w:rPr>
        <w:t>therapeutischen Apherese / Toxopherese</w:t>
      </w:r>
      <w:r w:rsidR="00976C85" w:rsidRPr="002E38D2">
        <w:rPr>
          <w:rFonts w:ascii="Montserrat" w:eastAsia="Times New Roman" w:hAnsi="Montserrat"/>
          <w:color w:val="135666"/>
          <w:position w:val="6"/>
          <w:sz w:val="22"/>
          <w:szCs w:val="22"/>
          <w:highlight w:val="magenta"/>
          <w:lang w:eastAsia="x-none"/>
        </w:rPr>
        <w:t>®</w:t>
      </w:r>
    </w:p>
    <w:p w14:paraId="3A4CF752" w14:textId="124675F8" w:rsidR="000E2814" w:rsidRPr="002E38D2" w:rsidRDefault="000E2814" w:rsidP="000E2814">
      <w:pPr>
        <w:pStyle w:val="Normal"/>
        <w:rPr>
          <w:rFonts w:ascii="Montserrat" w:eastAsia="Times New Roman" w:hAnsi="Montserrat"/>
          <w:color w:val="135666"/>
          <w:sz w:val="22"/>
          <w:szCs w:val="22"/>
          <w:lang w:eastAsia="x-none"/>
        </w:rPr>
      </w:pPr>
      <w:r w:rsidRPr="002E38D2">
        <w:rPr>
          <w:rFonts w:ascii="Montserrat" w:hAnsi="Montserrat"/>
          <w:color w:val="135666"/>
          <w:sz w:val="22"/>
          <w:szCs w:val="22"/>
          <w:lang w:eastAsia="x-none"/>
        </w:rPr>
        <w:t xml:space="preserve">Als </w:t>
      </w:r>
      <w:r w:rsidR="00555203" w:rsidRPr="002E38D2">
        <w:rPr>
          <w:rFonts w:ascii="Montserrat" w:hAnsi="Montserrat"/>
          <w:color w:val="135666"/>
          <w:sz w:val="22"/>
          <w:szCs w:val="22"/>
          <w:highlight w:val="magenta"/>
          <w:lang w:val="de-DE" w:eastAsia="x-none"/>
        </w:rPr>
        <w:t>therapeutischen Apherese / Toxopherese</w:t>
      </w:r>
      <w:r w:rsidR="00555203" w:rsidRPr="002E38D2">
        <w:rPr>
          <w:rFonts w:ascii="Montserrat" w:eastAsia="Times New Roman" w:hAnsi="Montserrat"/>
          <w:color w:val="135666"/>
          <w:position w:val="6"/>
          <w:sz w:val="22"/>
          <w:szCs w:val="22"/>
          <w:highlight w:val="magenta"/>
          <w:lang w:eastAsia="x-none"/>
        </w:rPr>
        <w:t>®</w:t>
      </w:r>
      <w:r w:rsidR="00555203" w:rsidRPr="002E38D2">
        <w:rPr>
          <w:rFonts w:ascii="Montserrat" w:hAnsi="Montserrat"/>
          <w:color w:val="135666"/>
          <w:sz w:val="22"/>
          <w:szCs w:val="22"/>
          <w:lang w:eastAsia="x-none"/>
        </w:rPr>
        <w:t xml:space="preserve"> </w:t>
      </w:r>
      <w:r w:rsidRPr="002E38D2">
        <w:rPr>
          <w:rFonts w:ascii="Montserrat" w:hAnsi="Montserrat"/>
          <w:color w:val="135666"/>
          <w:sz w:val="22"/>
          <w:szCs w:val="22"/>
          <w:lang w:eastAsia="x-none"/>
        </w:rPr>
        <w:t xml:space="preserve">bezeichnet man ein Behandlungsverfahren, dessen Therapieeffekte auf folgender Wirkung beruhen: Die </w:t>
      </w:r>
      <w:proofErr w:type="spellStart"/>
      <w:r w:rsidRPr="002E38D2">
        <w:rPr>
          <w:rFonts w:ascii="Montserrat" w:hAnsi="Montserrat"/>
          <w:color w:val="135666"/>
          <w:sz w:val="22"/>
          <w:szCs w:val="22"/>
          <w:lang w:eastAsia="x-none"/>
        </w:rPr>
        <w:t>extracorporale</w:t>
      </w:r>
      <w:proofErr w:type="spellEnd"/>
      <w:r w:rsidRPr="002E38D2">
        <w:rPr>
          <w:rFonts w:ascii="Montserrat" w:hAnsi="Montserrat"/>
          <w:color w:val="135666"/>
          <w:sz w:val="22"/>
          <w:szCs w:val="22"/>
          <w:lang w:eastAsia="x-none"/>
        </w:rPr>
        <w:t xml:space="preserve"> (au</w:t>
      </w:r>
      <w:r w:rsidRPr="002E38D2">
        <w:rPr>
          <w:rFonts w:ascii="Montserrat" w:eastAsia="Times New Roman" w:hAnsi="Montserrat"/>
          <w:color w:val="135666"/>
          <w:sz w:val="22"/>
          <w:szCs w:val="22"/>
          <w:lang w:eastAsia="x-none"/>
        </w:rPr>
        <w:t>ßerhalb des Körpers) Elimination (Entfernung) pathogener (krankmachender) Proteine (Eiweiße) sowie daran gebundener pathogener Substanzen. Auch pathogene Zellen des Blutes werden separiert. Ebenso Umweltnoxen, Lösungsmittel und andere toxische Stoffe.</w:t>
      </w:r>
    </w:p>
    <w:p w14:paraId="35B8D005" w14:textId="77777777" w:rsidR="000E2814" w:rsidRPr="002E38D2" w:rsidRDefault="000E2814" w:rsidP="000E2814">
      <w:pPr>
        <w:pStyle w:val="Normal"/>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Vereinfacht dargestellt: Durch eine </w:t>
      </w:r>
      <w:proofErr w:type="spellStart"/>
      <w:r w:rsidRPr="002E38D2">
        <w:rPr>
          <w:rFonts w:ascii="Montserrat" w:eastAsia="Times New Roman" w:hAnsi="Montserrat"/>
          <w:color w:val="135666"/>
          <w:sz w:val="22"/>
          <w:szCs w:val="22"/>
          <w:lang w:eastAsia="x-none"/>
        </w:rPr>
        <w:t>spezialle</w:t>
      </w:r>
      <w:proofErr w:type="spellEnd"/>
      <w:r w:rsidRPr="002E38D2">
        <w:rPr>
          <w:rFonts w:ascii="Montserrat" w:eastAsia="Times New Roman" w:hAnsi="Montserrat"/>
          <w:color w:val="135666"/>
          <w:sz w:val="22"/>
          <w:szCs w:val="22"/>
          <w:lang w:eastAsia="x-none"/>
        </w:rPr>
        <w:t xml:space="preserve"> Art der Blutreinigung werden krankmachende Bestandteile aus dem Körper entfernt.</w:t>
      </w:r>
    </w:p>
    <w:p w14:paraId="0E111162" w14:textId="77777777" w:rsidR="000E2814" w:rsidRPr="002E38D2" w:rsidRDefault="000E2814" w:rsidP="000E2814">
      <w:pPr>
        <w:pStyle w:val="Normal"/>
        <w:spacing w:line="264" w:lineRule="auto"/>
        <w:rPr>
          <w:rFonts w:ascii="Montserrat" w:eastAsia="Times New Roman" w:hAnsi="Montserrat"/>
          <w:color w:val="135666"/>
          <w:sz w:val="22"/>
          <w:szCs w:val="22"/>
          <w:lang w:eastAsia="x-none"/>
        </w:rPr>
      </w:pPr>
    </w:p>
    <w:p w14:paraId="3FD48D9B" w14:textId="77777777" w:rsidR="000E2814" w:rsidRPr="002E38D2" w:rsidRDefault="000E2814" w:rsidP="000E2814">
      <w:pPr>
        <w:pStyle w:val="Normal"/>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Mit Hilfe von:</w:t>
      </w:r>
    </w:p>
    <w:p w14:paraId="58494534" w14:textId="5C052FA9"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Adsorption (Herausziehen/Anheften)</w:t>
      </w:r>
    </w:p>
    <w:p w14:paraId="0DF0CA30" w14:textId="4E025091"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Präzipitation (Ausfällung)</w:t>
      </w:r>
    </w:p>
    <w:p w14:paraId="6989554C" w14:textId="49D9B347"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Filtration (Filterung)</w:t>
      </w:r>
    </w:p>
    <w:p w14:paraId="549A37D9" w14:textId="77777777" w:rsidR="000E2814" w:rsidRPr="002E38D2" w:rsidRDefault="000E2814" w:rsidP="000E2814">
      <w:pPr>
        <w:pStyle w:val="Normal"/>
        <w:spacing w:line="264" w:lineRule="auto"/>
        <w:rPr>
          <w:rFonts w:ascii="Montserrat" w:eastAsia="Times New Roman" w:hAnsi="Montserrat"/>
          <w:color w:val="135666"/>
          <w:sz w:val="22"/>
          <w:szCs w:val="22"/>
          <w:lang w:eastAsia="x-none"/>
        </w:rPr>
      </w:pPr>
    </w:p>
    <w:p w14:paraId="3B5D679C" w14:textId="77777777" w:rsidR="000E2814" w:rsidRPr="002E38D2" w:rsidRDefault="000E2814" w:rsidP="000E2814">
      <w:pPr>
        <w:pStyle w:val="Normal"/>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wird das pathogene Protein aus dem separierten (abgetrennten) Plasma entfernt, welches anschließend ohne wesentlichen Volumenverlust reinfundiert wird. Auf eine Substitutionslösung kann verzichtet werden."</w:t>
      </w:r>
    </w:p>
    <w:p w14:paraId="095C951B" w14:textId="77777777" w:rsidR="000E2814" w:rsidRPr="002E38D2" w:rsidRDefault="000E2814" w:rsidP="000E2814">
      <w:pPr>
        <w:pStyle w:val="Normal"/>
        <w:spacing w:line="264" w:lineRule="auto"/>
        <w:rPr>
          <w:rFonts w:ascii="Montserrat" w:eastAsia="Times New Roman" w:hAnsi="Montserrat"/>
          <w:color w:val="135666"/>
          <w:sz w:val="22"/>
          <w:szCs w:val="22"/>
          <w:lang w:eastAsia="x-none"/>
        </w:rPr>
      </w:pPr>
    </w:p>
    <w:p w14:paraId="3FD0E096" w14:textId="77777777" w:rsidR="000E2814" w:rsidRPr="002E38D2" w:rsidRDefault="000E2814" w:rsidP="000E2814">
      <w:pPr>
        <w:pStyle w:val="Normal"/>
        <w:spacing w:line="264" w:lineRule="auto"/>
        <w:rPr>
          <w:rFonts w:ascii="Montserrat" w:eastAsia="Times New Roman" w:hAnsi="Montserrat"/>
          <w:b/>
          <w:bCs/>
          <w:color w:val="135666"/>
          <w:sz w:val="22"/>
          <w:szCs w:val="22"/>
          <w:lang w:eastAsia="x-none"/>
        </w:rPr>
      </w:pPr>
      <w:r w:rsidRPr="002E38D2">
        <w:rPr>
          <w:rFonts w:ascii="Montserrat" w:hAnsi="Montserrat"/>
          <w:b/>
          <w:bCs/>
          <w:color w:val="135666"/>
          <w:sz w:val="22"/>
          <w:szCs w:val="22"/>
          <w:lang w:eastAsia="x-none"/>
        </w:rPr>
        <w:t>Vereinfacht dargestellt: Die krankmachenden Substanzen werden ausgefiltert - das gereinigte Plasma wird mit allen guten Bestandteilen wieder zur</w:t>
      </w:r>
      <w:r w:rsidRPr="002E38D2">
        <w:rPr>
          <w:rFonts w:ascii="Montserrat" w:eastAsia="Times New Roman" w:hAnsi="Montserrat"/>
          <w:b/>
          <w:bCs/>
          <w:color w:val="135666"/>
          <w:sz w:val="22"/>
          <w:szCs w:val="22"/>
          <w:lang w:eastAsia="x-none"/>
        </w:rPr>
        <w:t>ück in den Körper geleitet.</w:t>
      </w:r>
    </w:p>
    <w:p w14:paraId="4B44A1AC" w14:textId="77777777" w:rsidR="000E2814" w:rsidRPr="002E38D2" w:rsidRDefault="000E2814" w:rsidP="000E2814">
      <w:pPr>
        <w:pStyle w:val="Normal"/>
        <w:spacing w:line="264" w:lineRule="auto"/>
        <w:rPr>
          <w:rFonts w:ascii="Montserrat" w:hAnsi="Montserrat"/>
          <w:color w:val="135666"/>
          <w:sz w:val="22"/>
          <w:szCs w:val="22"/>
          <w:lang w:eastAsia="x-none"/>
        </w:rPr>
      </w:pPr>
    </w:p>
    <w:p w14:paraId="22FB32C1" w14:textId="77777777" w:rsidR="000E2814" w:rsidRPr="002E38D2" w:rsidRDefault="000E2814" w:rsidP="000E2814">
      <w:pPr>
        <w:pStyle w:val="Normal"/>
        <w:spacing w:line="264" w:lineRule="auto"/>
        <w:rPr>
          <w:rFonts w:ascii="Montserrat" w:hAnsi="Montserrat"/>
          <w:b/>
          <w:bCs/>
          <w:color w:val="135666"/>
          <w:sz w:val="22"/>
          <w:szCs w:val="22"/>
          <w:lang w:eastAsia="x-none"/>
        </w:rPr>
      </w:pPr>
      <w:r w:rsidRPr="002E38D2">
        <w:rPr>
          <w:rFonts w:ascii="Montserrat" w:hAnsi="Montserrat"/>
          <w:b/>
          <w:bCs/>
          <w:color w:val="135666"/>
          <w:sz w:val="22"/>
          <w:szCs w:val="22"/>
          <w:lang w:eastAsia="x-none"/>
        </w:rPr>
        <w:t>Unterschied zum Plasma - Austausch:</w:t>
      </w:r>
    </w:p>
    <w:p w14:paraId="19D6E5D7" w14:textId="77777777" w:rsidR="000E2814" w:rsidRPr="002E38D2" w:rsidRDefault="000E2814" w:rsidP="000E2814">
      <w:pPr>
        <w:pStyle w:val="Normal"/>
        <w:spacing w:line="264" w:lineRule="auto"/>
        <w:rPr>
          <w:rFonts w:ascii="Montserrat" w:eastAsia="Times New Roman" w:hAnsi="Montserrat"/>
          <w:color w:val="135666"/>
          <w:sz w:val="22"/>
          <w:szCs w:val="22"/>
          <w:lang w:eastAsia="x-none"/>
        </w:rPr>
      </w:pPr>
      <w:r w:rsidRPr="002E38D2">
        <w:rPr>
          <w:rFonts w:ascii="Montserrat" w:hAnsi="Montserrat"/>
          <w:color w:val="135666"/>
          <w:sz w:val="22"/>
          <w:szCs w:val="22"/>
          <w:lang w:eastAsia="x-none"/>
        </w:rPr>
        <w:t xml:space="preserve">Bei dem bekannten Plasma-Austausch wird das gesamte separierte (abgetrennte) </w:t>
      </w:r>
      <w:r w:rsidRPr="002E38D2">
        <w:rPr>
          <w:rFonts w:ascii="Montserrat" w:hAnsi="Montserrat"/>
          <w:color w:val="135666"/>
          <w:sz w:val="22"/>
          <w:szCs w:val="22"/>
          <w:lang w:eastAsia="x-none"/>
        </w:rPr>
        <w:lastRenderedPageBreak/>
        <w:t>Patientenplasma verworfen, wobei neben pathogenen (krankmachenden) auch alle anderen, lebensnotwendigen Eiwei</w:t>
      </w:r>
      <w:r w:rsidRPr="002E38D2">
        <w:rPr>
          <w:rFonts w:ascii="Montserrat" w:eastAsia="Times New Roman" w:hAnsi="Montserrat"/>
          <w:color w:val="135666"/>
          <w:sz w:val="22"/>
          <w:szCs w:val="22"/>
          <w:lang w:eastAsia="x-none"/>
        </w:rPr>
        <w:t>ße eliminiert werden. Daher ist eine Substitution (Ersatz) mit Elektrolyten (Mineralsalzen), Humanalbumin (menschliches Eiweiß) oder Frischplasma erforderlich."</w:t>
      </w:r>
    </w:p>
    <w:p w14:paraId="643C26C5" w14:textId="77777777" w:rsidR="000E2814" w:rsidRPr="002E38D2" w:rsidRDefault="000E2814" w:rsidP="000E2814">
      <w:pPr>
        <w:pStyle w:val="Normal"/>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Dieses Verfahren zeigt teilweise Nebenwirkungen und starke Reaktionen.</w:t>
      </w:r>
    </w:p>
    <w:p w14:paraId="72A84036" w14:textId="77777777" w:rsidR="000E2814" w:rsidRPr="002E38D2" w:rsidRDefault="000E2814" w:rsidP="000E2814">
      <w:pPr>
        <w:pStyle w:val="Normal"/>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 </w:t>
      </w:r>
    </w:p>
    <w:p w14:paraId="3BB43FFE" w14:textId="2A5F1191" w:rsidR="000E2814" w:rsidRPr="002E38D2" w:rsidRDefault="000E2814" w:rsidP="000E2814">
      <w:pPr>
        <w:pStyle w:val="Normal"/>
        <w:rPr>
          <w:rFonts w:ascii="Montserrat" w:hAnsi="Montserrat"/>
          <w:b/>
          <w:bCs/>
          <w:color w:val="135666"/>
          <w:sz w:val="22"/>
          <w:szCs w:val="22"/>
          <w:lang w:eastAsia="x-none"/>
        </w:rPr>
      </w:pPr>
      <w:r w:rsidRPr="002E38D2">
        <w:rPr>
          <w:rFonts w:ascii="Montserrat" w:hAnsi="Montserrat"/>
          <w:b/>
          <w:bCs/>
          <w:color w:val="135666"/>
          <w:sz w:val="22"/>
          <w:szCs w:val="22"/>
          <w:lang w:eastAsia="x-none"/>
        </w:rPr>
        <w:t xml:space="preserve">Die </w:t>
      </w:r>
      <w:r w:rsidR="00976C85" w:rsidRPr="002E38D2">
        <w:rPr>
          <w:rFonts w:ascii="Montserrat" w:hAnsi="Montserrat"/>
          <w:color w:val="135666"/>
          <w:sz w:val="22"/>
          <w:szCs w:val="22"/>
          <w:highlight w:val="magenta"/>
          <w:lang w:val="de-DE" w:eastAsia="x-none"/>
        </w:rPr>
        <w:t>therapeutischen Apherese / Toxopherese</w:t>
      </w:r>
      <w:r w:rsidR="00976C85" w:rsidRPr="002E38D2">
        <w:rPr>
          <w:rFonts w:ascii="Montserrat" w:eastAsia="Times New Roman" w:hAnsi="Montserrat"/>
          <w:color w:val="135666"/>
          <w:position w:val="6"/>
          <w:sz w:val="22"/>
          <w:szCs w:val="22"/>
          <w:highlight w:val="magenta"/>
          <w:lang w:eastAsia="x-none"/>
        </w:rPr>
        <w:t>®</w:t>
      </w:r>
      <w:r w:rsidR="00976C85" w:rsidRPr="002E38D2">
        <w:rPr>
          <w:rFonts w:ascii="Montserrat" w:hAnsi="Montserrat"/>
          <w:color w:val="135666"/>
          <w:sz w:val="22"/>
          <w:szCs w:val="22"/>
          <w:lang w:eastAsia="x-none"/>
        </w:rPr>
        <w:t xml:space="preserve"> </w:t>
      </w:r>
      <w:r w:rsidRPr="002E38D2">
        <w:rPr>
          <w:rFonts w:ascii="Montserrat" w:hAnsi="Montserrat"/>
          <w:b/>
          <w:bCs/>
          <w:color w:val="135666"/>
          <w:sz w:val="22"/>
          <w:szCs w:val="22"/>
          <w:lang w:eastAsia="x-none"/>
        </w:rPr>
        <w:t>in der klinischen Umweltmedizin</w:t>
      </w:r>
    </w:p>
    <w:p w14:paraId="0D07CE2A" w14:textId="77777777" w:rsidR="000E2814" w:rsidRPr="002E38D2" w:rsidRDefault="000E2814" w:rsidP="000E2814">
      <w:pPr>
        <w:pStyle w:val="Normal"/>
        <w:spacing w:line="264" w:lineRule="auto"/>
        <w:rPr>
          <w:rFonts w:ascii="Montserrat" w:hAnsi="Montserrat"/>
          <w:color w:val="135666"/>
          <w:sz w:val="22"/>
          <w:szCs w:val="22"/>
          <w:lang w:eastAsia="x-none"/>
        </w:rPr>
      </w:pPr>
      <w:r w:rsidRPr="002E38D2">
        <w:rPr>
          <w:rFonts w:ascii="Montserrat" w:hAnsi="Montserrat"/>
          <w:color w:val="135666"/>
          <w:sz w:val="22"/>
          <w:szCs w:val="22"/>
          <w:lang w:eastAsia="x-none"/>
        </w:rPr>
        <w:t xml:space="preserve">...ist ein biophysikalisches Ausleitungsverfahren mit geschlossenem Blut-/Plasmakreislauf, das auf den Gesetzen der Thermodynamik basiert. </w:t>
      </w:r>
    </w:p>
    <w:p w14:paraId="7F7CE165" w14:textId="77777777" w:rsidR="000E2814" w:rsidRPr="002E38D2" w:rsidRDefault="000E2814" w:rsidP="000E2814">
      <w:pPr>
        <w:pStyle w:val="Normal"/>
        <w:spacing w:line="264" w:lineRule="auto"/>
        <w:rPr>
          <w:rFonts w:ascii="Montserrat" w:hAnsi="Montserrat"/>
          <w:color w:val="135666"/>
          <w:sz w:val="22"/>
          <w:szCs w:val="22"/>
          <w:lang w:eastAsia="x-none"/>
        </w:rPr>
      </w:pPr>
    </w:p>
    <w:p w14:paraId="74DFCC1C" w14:textId="77777777" w:rsidR="000E2814" w:rsidRPr="002E38D2" w:rsidRDefault="000E2814" w:rsidP="000E2814">
      <w:pPr>
        <w:pStyle w:val="Normal"/>
        <w:spacing w:line="264" w:lineRule="auto"/>
        <w:rPr>
          <w:rFonts w:ascii="Montserrat" w:hAnsi="Montserrat"/>
          <w:color w:val="135666"/>
          <w:sz w:val="22"/>
          <w:szCs w:val="22"/>
          <w:lang w:eastAsia="x-none"/>
        </w:rPr>
      </w:pPr>
      <w:r w:rsidRPr="002E38D2">
        <w:rPr>
          <w:rFonts w:ascii="Montserrat" w:hAnsi="Montserrat"/>
          <w:color w:val="135666"/>
          <w:sz w:val="22"/>
          <w:szCs w:val="22"/>
          <w:lang w:eastAsia="x-none"/>
        </w:rPr>
        <w:t xml:space="preserve">Damit werden </w:t>
      </w:r>
      <w:r w:rsidRPr="002E38D2">
        <w:rPr>
          <w:rFonts w:ascii="Montserrat" w:hAnsi="Montserrat"/>
          <w:b/>
          <w:bCs/>
          <w:color w:val="135666"/>
          <w:sz w:val="22"/>
          <w:szCs w:val="22"/>
          <w:lang w:eastAsia="x-none"/>
        </w:rPr>
        <w:t>entfernt</w:t>
      </w:r>
      <w:r w:rsidRPr="002E38D2">
        <w:rPr>
          <w:rFonts w:ascii="Montserrat" w:hAnsi="Montserrat"/>
          <w:color w:val="135666"/>
          <w:sz w:val="22"/>
          <w:szCs w:val="22"/>
          <w:lang w:eastAsia="x-none"/>
        </w:rPr>
        <w:t>:</w:t>
      </w:r>
    </w:p>
    <w:p w14:paraId="48A64814" w14:textId="5861B138" w:rsidR="000E2814" w:rsidRPr="002E38D2" w:rsidRDefault="000E2814" w:rsidP="00FD12F9">
      <w:pPr>
        <w:pStyle w:val="Normal"/>
        <w:numPr>
          <w:ilvl w:val="0"/>
          <w:numId w:val="3"/>
        </w:numPr>
        <w:spacing w:line="264" w:lineRule="auto"/>
        <w:rPr>
          <w:rFonts w:ascii="Montserrat" w:eastAsia="Times New Roman" w:hAnsi="Montserrat"/>
          <w:color w:val="135666"/>
          <w:sz w:val="22"/>
          <w:szCs w:val="22"/>
          <w:lang w:eastAsia="x-none"/>
        </w:rPr>
      </w:pPr>
      <w:r w:rsidRPr="002E38D2">
        <w:rPr>
          <w:rFonts w:ascii="Montserrat" w:hAnsi="Montserrat"/>
          <w:color w:val="135666"/>
          <w:sz w:val="22"/>
          <w:szCs w:val="22"/>
          <w:lang w:eastAsia="x-none"/>
        </w:rPr>
        <w:t>Fremdstoffe, die mit Proteinen (Eiwei</w:t>
      </w:r>
      <w:r w:rsidRPr="002E38D2">
        <w:rPr>
          <w:rFonts w:ascii="Montserrat" w:eastAsia="Times New Roman" w:hAnsi="Montserrat"/>
          <w:color w:val="135666"/>
          <w:sz w:val="22"/>
          <w:szCs w:val="22"/>
          <w:lang w:eastAsia="x-none"/>
        </w:rPr>
        <w:t>ßen) reagiert haben. (</w:t>
      </w:r>
      <w:proofErr w:type="spellStart"/>
      <w:r w:rsidRPr="002E38D2">
        <w:rPr>
          <w:rFonts w:ascii="Montserrat" w:eastAsia="Times New Roman" w:hAnsi="Montserrat"/>
          <w:color w:val="135666"/>
          <w:sz w:val="22"/>
          <w:szCs w:val="22"/>
          <w:lang w:eastAsia="x-none"/>
        </w:rPr>
        <w:t>Haptene</w:t>
      </w:r>
      <w:proofErr w:type="spellEnd"/>
      <w:r w:rsidRPr="002E38D2">
        <w:rPr>
          <w:rFonts w:ascii="Montserrat" w:eastAsia="Times New Roman" w:hAnsi="Montserrat"/>
          <w:color w:val="135666"/>
          <w:sz w:val="22"/>
          <w:szCs w:val="22"/>
          <w:lang w:eastAsia="x-none"/>
        </w:rPr>
        <w:t xml:space="preserve"> - künstlich veränderte </w:t>
      </w:r>
    </w:p>
    <w:p w14:paraId="2E28157D" w14:textId="36D88A5C" w:rsidR="000E2814" w:rsidRPr="002E38D2" w:rsidRDefault="000E2814" w:rsidP="00FD12F9">
      <w:pPr>
        <w:pStyle w:val="Normal"/>
        <w:numPr>
          <w:ilvl w:val="0"/>
          <w:numId w:val="5"/>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eigene Eiweiße mit krankhaftem und schädigendem Charakter)</w:t>
      </w:r>
    </w:p>
    <w:p w14:paraId="52CD174E" w14:textId="2C40BD2C" w:rsidR="000E2814" w:rsidRPr="002E38D2" w:rsidRDefault="000E2814" w:rsidP="00FD12F9">
      <w:pPr>
        <w:pStyle w:val="Normal"/>
        <w:numPr>
          <w:ilvl w:val="0"/>
          <w:numId w:val="5"/>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Sekundäre Patho-Proteine und pro-inflammatorische (proentzündliche) Eiweiße</w:t>
      </w:r>
    </w:p>
    <w:p w14:paraId="2103DC56" w14:textId="4AA5FAFB" w:rsidR="000E2814" w:rsidRPr="002E38D2" w:rsidRDefault="000E2814" w:rsidP="00FD12F9">
      <w:pPr>
        <w:pStyle w:val="Normal"/>
        <w:numPr>
          <w:ilvl w:val="0"/>
          <w:numId w:val="5"/>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Toxische (giftige) Stoffe wie Schwermetalle, Lösungsmittel und Umweltnoxen</w:t>
      </w:r>
    </w:p>
    <w:p w14:paraId="2C289048" w14:textId="5C9A3949" w:rsidR="000E2814" w:rsidRPr="002E38D2" w:rsidRDefault="000E2814" w:rsidP="00FD12F9">
      <w:pPr>
        <w:pStyle w:val="Normal"/>
        <w:numPr>
          <w:ilvl w:val="0"/>
          <w:numId w:val="5"/>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Rheologische (die Fließeigenschaft des Blutes verändernde) Proteine aus den Geweben</w:t>
      </w:r>
    </w:p>
    <w:p w14:paraId="2B33E71C" w14:textId="77777777" w:rsidR="000E2814" w:rsidRPr="002E38D2" w:rsidRDefault="000E2814" w:rsidP="000E2814">
      <w:pPr>
        <w:pStyle w:val="Normal"/>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 </w:t>
      </w:r>
    </w:p>
    <w:p w14:paraId="0135E58F" w14:textId="56E9947F" w:rsidR="000E2814" w:rsidRPr="002E38D2" w:rsidRDefault="000E2814" w:rsidP="000E2814">
      <w:pPr>
        <w:pStyle w:val="Normal"/>
        <w:rPr>
          <w:rFonts w:ascii="Montserrat" w:hAnsi="Montserrat"/>
          <w:color w:val="135666"/>
          <w:sz w:val="22"/>
          <w:szCs w:val="22"/>
          <w:lang w:eastAsia="x-none"/>
        </w:rPr>
      </w:pPr>
      <w:r w:rsidRPr="002E38D2">
        <w:rPr>
          <w:rFonts w:ascii="Montserrat" w:eastAsia="Times New Roman" w:hAnsi="Montserrat"/>
          <w:color w:val="135666"/>
          <w:sz w:val="22"/>
          <w:szCs w:val="22"/>
          <w:lang w:eastAsia="x-none"/>
        </w:rPr>
        <w:t xml:space="preserve">Grundsatz der </w:t>
      </w:r>
      <w:r w:rsidR="00976C85" w:rsidRPr="002E38D2">
        <w:rPr>
          <w:rFonts w:ascii="Montserrat" w:hAnsi="Montserrat"/>
          <w:color w:val="135666"/>
          <w:sz w:val="22"/>
          <w:szCs w:val="22"/>
          <w:highlight w:val="magenta"/>
          <w:lang w:val="de-DE" w:eastAsia="x-none"/>
        </w:rPr>
        <w:t>therapeutischen Apherese / Toxopherese</w:t>
      </w:r>
      <w:r w:rsidR="00976C85" w:rsidRPr="002E38D2">
        <w:rPr>
          <w:rFonts w:ascii="Montserrat" w:eastAsia="Times New Roman" w:hAnsi="Montserrat"/>
          <w:color w:val="135666"/>
          <w:position w:val="6"/>
          <w:sz w:val="22"/>
          <w:szCs w:val="22"/>
          <w:highlight w:val="magenta"/>
          <w:lang w:eastAsia="x-none"/>
        </w:rPr>
        <w:t>®</w:t>
      </w:r>
      <w:r w:rsidRPr="002E38D2">
        <w:rPr>
          <w:rFonts w:ascii="Montserrat" w:hAnsi="Montserrat"/>
          <w:color w:val="135666"/>
          <w:sz w:val="22"/>
          <w:szCs w:val="22"/>
          <w:highlight w:val="magenta"/>
          <w:lang w:eastAsia="x-none"/>
        </w:rPr>
        <w:t>:</w:t>
      </w:r>
    </w:p>
    <w:p w14:paraId="78081A1F" w14:textId="294213F3" w:rsidR="002D6F30" w:rsidRPr="002E38D2" w:rsidRDefault="000E2814" w:rsidP="00FD12F9">
      <w:pPr>
        <w:pStyle w:val="Normal"/>
        <w:numPr>
          <w:ilvl w:val="0"/>
          <w:numId w:val="5"/>
        </w:numPr>
        <w:rPr>
          <w:rFonts w:ascii="Montserrat" w:eastAsia="Times New Roman" w:hAnsi="Montserrat"/>
          <w:color w:val="135666"/>
          <w:sz w:val="22"/>
          <w:szCs w:val="22"/>
          <w:lang w:val="de-DE" w:eastAsia="x-none"/>
        </w:rPr>
      </w:pPr>
      <w:r w:rsidRPr="002E38D2">
        <w:rPr>
          <w:rFonts w:ascii="Montserrat" w:hAnsi="Montserrat"/>
          <w:color w:val="135666"/>
          <w:sz w:val="22"/>
          <w:szCs w:val="22"/>
          <w:lang w:eastAsia="x-none"/>
        </w:rPr>
        <w:t xml:space="preserve">Die </w:t>
      </w:r>
      <w:r w:rsidR="00976C85" w:rsidRPr="002E38D2">
        <w:rPr>
          <w:rFonts w:ascii="Montserrat" w:hAnsi="Montserrat"/>
          <w:color w:val="135666"/>
          <w:sz w:val="22"/>
          <w:szCs w:val="22"/>
          <w:highlight w:val="magenta"/>
          <w:lang w:val="de-DE" w:eastAsia="x-none"/>
        </w:rPr>
        <w:t>therapeutischen Apherese / Toxopherese</w:t>
      </w:r>
      <w:r w:rsidR="00976C85" w:rsidRPr="002E38D2">
        <w:rPr>
          <w:rFonts w:ascii="Montserrat" w:eastAsia="Times New Roman" w:hAnsi="Montserrat"/>
          <w:color w:val="135666"/>
          <w:position w:val="6"/>
          <w:sz w:val="22"/>
          <w:szCs w:val="22"/>
          <w:highlight w:val="magenta"/>
          <w:lang w:eastAsia="x-none"/>
        </w:rPr>
        <w:t>®</w:t>
      </w:r>
      <w:r w:rsidR="00976C85" w:rsidRPr="002E38D2">
        <w:rPr>
          <w:rFonts w:ascii="Montserrat" w:hAnsi="Montserrat"/>
          <w:color w:val="135666"/>
          <w:sz w:val="22"/>
          <w:szCs w:val="22"/>
          <w:lang w:eastAsia="x-none"/>
        </w:rPr>
        <w:t xml:space="preserve"> </w:t>
      </w:r>
      <w:r w:rsidRPr="002E38D2">
        <w:rPr>
          <w:rFonts w:ascii="Montserrat" w:hAnsi="Montserrat"/>
          <w:color w:val="135666"/>
          <w:sz w:val="22"/>
          <w:szCs w:val="22"/>
          <w:lang w:eastAsia="x-none"/>
        </w:rPr>
        <w:t>ist ein hochwirksamer Ersatz f</w:t>
      </w:r>
      <w:r w:rsidRPr="002E38D2">
        <w:rPr>
          <w:rFonts w:ascii="Montserrat" w:eastAsia="Times New Roman" w:hAnsi="Montserrat"/>
          <w:color w:val="135666"/>
          <w:sz w:val="22"/>
          <w:szCs w:val="22"/>
          <w:lang w:eastAsia="x-none"/>
        </w:rPr>
        <w:t xml:space="preserve">ür einige schwerwiegende </w:t>
      </w:r>
      <w:r w:rsidR="002D6F30" w:rsidRPr="002E38D2">
        <w:rPr>
          <w:rFonts w:ascii="Montserrat" w:eastAsia="Times New Roman" w:hAnsi="Montserrat"/>
          <w:color w:val="135666"/>
          <w:sz w:val="22"/>
          <w:szCs w:val="22"/>
          <w:lang w:val="de-DE" w:eastAsia="x-none"/>
        </w:rPr>
        <w:t xml:space="preserve"> </w:t>
      </w:r>
    </w:p>
    <w:p w14:paraId="0BB43DE6" w14:textId="67040E58" w:rsidR="000E2814" w:rsidRPr="002E38D2" w:rsidRDefault="000E2814" w:rsidP="00FD12F9">
      <w:pPr>
        <w:pStyle w:val="Normal"/>
        <w:numPr>
          <w:ilvl w:val="0"/>
          <w:numId w:val="6"/>
        </w:numPr>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Medikamente</w:t>
      </w:r>
    </w:p>
    <w:p w14:paraId="1CB754B5" w14:textId="21A7213C" w:rsidR="000E2814" w:rsidRPr="002E38D2" w:rsidRDefault="000E2814" w:rsidP="00FD12F9">
      <w:pPr>
        <w:pStyle w:val="Normal"/>
        <w:numPr>
          <w:ilvl w:val="0"/>
          <w:numId w:val="6"/>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 xml:space="preserve">Die Auswahl der Verfahren und ihre Dosierung sind dem Patienten und seinem </w:t>
      </w:r>
    </w:p>
    <w:p w14:paraId="403972EA" w14:textId="23B2B76A" w:rsidR="000E2814" w:rsidRPr="002E38D2" w:rsidRDefault="000E2814" w:rsidP="00FD12F9">
      <w:pPr>
        <w:pStyle w:val="Normal"/>
        <w:numPr>
          <w:ilvl w:val="0"/>
          <w:numId w:val="6"/>
        </w:numPr>
        <w:spacing w:line="264" w:lineRule="auto"/>
        <w:rPr>
          <w:rFonts w:ascii="Montserrat" w:eastAsia="Times New Roman" w:hAnsi="Montserrat"/>
          <w:color w:val="135666"/>
          <w:sz w:val="22"/>
          <w:szCs w:val="22"/>
          <w:lang w:eastAsia="x-none"/>
        </w:rPr>
      </w:pPr>
      <w:r w:rsidRPr="002E38D2">
        <w:rPr>
          <w:rFonts w:ascii="Montserrat" w:eastAsia="Times New Roman" w:hAnsi="Montserrat"/>
          <w:color w:val="135666"/>
          <w:sz w:val="22"/>
          <w:szCs w:val="22"/>
          <w:lang w:eastAsia="x-none"/>
        </w:rPr>
        <w:t>zugrundeliegenden Problem anzupassen</w:t>
      </w:r>
    </w:p>
    <w:p w14:paraId="4B852685" w14:textId="77777777" w:rsidR="00B04470" w:rsidRPr="002E38D2" w:rsidRDefault="00B04470">
      <w:pPr>
        <w:rPr>
          <w:rFonts w:ascii="Montserrat" w:hAnsi="Montserrat"/>
          <w:color w:val="135666"/>
        </w:rPr>
      </w:pPr>
    </w:p>
    <w:sectPr w:rsidR="00B04470" w:rsidRPr="002E38D2" w:rsidSect="002E38D2">
      <w:headerReference w:type="default" r:id="rId7"/>
      <w:footerReference w:type="default" r:id="rId8"/>
      <w:pgSz w:w="11907" w:h="16840"/>
      <w:pgMar w:top="1134" w:right="1134" w:bottom="1134" w:left="1247"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60D4D" w14:textId="77777777" w:rsidR="00107CDB" w:rsidRDefault="00107CDB">
      <w:pPr>
        <w:spacing w:after="0" w:line="240" w:lineRule="auto"/>
      </w:pPr>
      <w:r>
        <w:separator/>
      </w:r>
    </w:p>
  </w:endnote>
  <w:endnote w:type="continuationSeparator" w:id="0">
    <w:p w14:paraId="5B26B0FE" w14:textId="77777777" w:rsidR="00107CDB" w:rsidRDefault="00107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4009" w14:textId="0DB33CC3" w:rsidR="002D6F30" w:rsidRPr="00671990" w:rsidRDefault="002D6F30" w:rsidP="002D6F30">
    <w:pPr>
      <w:pStyle w:val="Fuzeile"/>
      <w:jc w:val="center"/>
      <w:rPr>
        <w:color w:val="595959" w:themeColor="text1" w:themeTint="A6"/>
      </w:rPr>
    </w:pPr>
    <w:r>
      <w:rPr>
        <w:color w:val="4472C4" w:themeColor="accent1"/>
      </w:rPr>
      <w:tab/>
    </w:r>
    <w:r>
      <w:rPr>
        <w:color w:val="4472C4" w:themeColor="accent1"/>
      </w:rPr>
      <w:tab/>
    </w:r>
    <w:r w:rsidRPr="00671990">
      <w:rPr>
        <w:color w:val="595959" w:themeColor="text1" w:themeTint="A6"/>
      </w:rPr>
      <w:t xml:space="preserve">Seite </w:t>
    </w:r>
    <w:r w:rsidRPr="00671990">
      <w:rPr>
        <w:color w:val="595959" w:themeColor="text1" w:themeTint="A6"/>
      </w:rPr>
      <w:fldChar w:fldCharType="begin"/>
    </w:r>
    <w:r w:rsidRPr="00671990">
      <w:rPr>
        <w:color w:val="595959" w:themeColor="text1" w:themeTint="A6"/>
      </w:rPr>
      <w:instrText>PAGE  \* Arabic  \* MERGEFORMAT</w:instrText>
    </w:r>
    <w:r w:rsidRPr="00671990">
      <w:rPr>
        <w:color w:val="595959" w:themeColor="text1" w:themeTint="A6"/>
      </w:rPr>
      <w:fldChar w:fldCharType="separate"/>
    </w:r>
    <w:r w:rsidRPr="00671990">
      <w:rPr>
        <w:color w:val="595959" w:themeColor="text1" w:themeTint="A6"/>
      </w:rPr>
      <w:t>1</w:t>
    </w:r>
    <w:r w:rsidRPr="00671990">
      <w:rPr>
        <w:color w:val="595959" w:themeColor="text1" w:themeTint="A6"/>
      </w:rPr>
      <w:fldChar w:fldCharType="end"/>
    </w:r>
    <w:r w:rsidRPr="00671990">
      <w:rPr>
        <w:color w:val="595959" w:themeColor="text1" w:themeTint="A6"/>
      </w:rPr>
      <w:t xml:space="preserve"> von </w:t>
    </w:r>
    <w:r w:rsidRPr="00671990">
      <w:rPr>
        <w:color w:val="595959" w:themeColor="text1" w:themeTint="A6"/>
      </w:rPr>
      <w:fldChar w:fldCharType="begin"/>
    </w:r>
    <w:r w:rsidRPr="00671990">
      <w:rPr>
        <w:color w:val="595959" w:themeColor="text1" w:themeTint="A6"/>
      </w:rPr>
      <w:instrText>NUMPAGES \* Arabisch \* MERGEFORMAT</w:instrText>
    </w:r>
    <w:r w:rsidRPr="00671990">
      <w:rPr>
        <w:color w:val="595959" w:themeColor="text1" w:themeTint="A6"/>
      </w:rPr>
      <w:fldChar w:fldCharType="separate"/>
    </w:r>
    <w:r w:rsidRPr="00671990">
      <w:rPr>
        <w:color w:val="595959" w:themeColor="text1" w:themeTint="A6"/>
      </w:rPr>
      <w:t>2</w:t>
    </w:r>
    <w:r w:rsidRPr="00671990">
      <w:rPr>
        <w:color w:val="595959" w:themeColor="text1" w:themeTint="A6"/>
      </w:rPr>
      <w:fldChar w:fldCharType="end"/>
    </w:r>
  </w:p>
  <w:p w14:paraId="35EE7AC4" w14:textId="7351D8C2" w:rsidR="00B0419E" w:rsidRPr="002E38D2" w:rsidRDefault="002D6F30" w:rsidP="002D6F30">
    <w:pPr>
      <w:pStyle w:val="Normal"/>
      <w:jc w:val="center"/>
      <w:rPr>
        <w:rFonts w:ascii="Montserrat" w:hAnsi="Montserrat"/>
        <w:b/>
        <w:bCs/>
        <w:color w:val="135666"/>
        <w:sz w:val="16"/>
        <w:szCs w:val="16"/>
        <w:lang w:val="de-DE" w:eastAsia="x-none"/>
      </w:rPr>
    </w:pPr>
    <w:r w:rsidRPr="002E38D2">
      <w:rPr>
        <w:b/>
        <w:bCs/>
        <w:color w:val="000000"/>
        <w:sz w:val="18"/>
        <w:szCs w:val="18"/>
        <w:highlight w:val="magenta"/>
        <w:lang w:val="de-DE" w:eastAsia="x-none"/>
      </w:rPr>
      <w:t>&lt;</w:t>
    </w:r>
    <w:r w:rsidRPr="002E38D2">
      <w:rPr>
        <w:b/>
        <w:bCs/>
        <w:color w:val="135666"/>
        <w:sz w:val="18"/>
        <w:szCs w:val="18"/>
        <w:highlight w:val="magenta"/>
        <w:lang w:val="de-DE" w:eastAsia="x-none"/>
      </w:rPr>
      <w:t>Kontaktdaten / Bankverbindung&gt;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184CD" w14:textId="77777777" w:rsidR="00107CDB" w:rsidRDefault="00107CDB">
      <w:pPr>
        <w:spacing w:after="0" w:line="240" w:lineRule="auto"/>
      </w:pPr>
      <w:r>
        <w:separator/>
      </w:r>
    </w:p>
  </w:footnote>
  <w:footnote w:type="continuationSeparator" w:id="0">
    <w:p w14:paraId="458DAE65" w14:textId="77777777" w:rsidR="00107CDB" w:rsidRDefault="00107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54F0" w14:textId="4348F308" w:rsidR="00B0419E" w:rsidRPr="002E38D2" w:rsidRDefault="00E75D67">
    <w:pPr>
      <w:pStyle w:val="Normal"/>
      <w:rPr>
        <w:rFonts w:ascii="Montserrat" w:hAnsi="Montserrat"/>
        <w:color w:val="135666"/>
        <w:lang w:val="de-DE" w:eastAsia="x-none"/>
      </w:rPr>
    </w:pPr>
    <w:r w:rsidRPr="002E38D2">
      <w:rPr>
        <w:rFonts w:ascii="Montserrat" w:hAnsi="Montserrat"/>
        <w:b/>
        <w:bCs/>
        <w:color w:val="135666"/>
        <w:sz w:val="44"/>
        <w:szCs w:val="44"/>
        <w:highlight w:val="magenta"/>
        <w:lang w:val="de-DE" w:eastAsia="x-none"/>
      </w:rPr>
      <w:t>&lt;Praxis / Arzt&gt;</w:t>
    </w:r>
    <w:r w:rsidR="002E38D2">
      <w:rPr>
        <w:rFonts w:ascii="Montserrat" w:hAnsi="Montserrat"/>
        <w:b/>
        <w:bCs/>
        <w:color w:val="135666"/>
        <w:sz w:val="44"/>
        <w:szCs w:val="44"/>
        <w:lang w:val="de-DE" w:eastAsia="x-none"/>
      </w:rPr>
      <w:tab/>
    </w:r>
    <w:r w:rsidR="002E38D2">
      <w:rPr>
        <w:rFonts w:ascii="Montserrat" w:hAnsi="Montserrat"/>
        <w:b/>
        <w:bCs/>
        <w:color w:val="135666"/>
        <w:sz w:val="44"/>
        <w:szCs w:val="44"/>
        <w:lang w:val="de-DE" w:eastAsia="x-none"/>
      </w:rPr>
      <w:tab/>
    </w:r>
    <w:r w:rsidR="002E38D2">
      <w:rPr>
        <w:rFonts w:ascii="Montserrat" w:hAnsi="Montserrat"/>
        <w:b/>
        <w:bCs/>
        <w:color w:val="135666"/>
        <w:sz w:val="44"/>
        <w:szCs w:val="44"/>
        <w:lang w:val="de-DE" w:eastAsia="x-none"/>
      </w:rPr>
      <w:tab/>
    </w:r>
    <w:r w:rsidR="002E38D2">
      <w:rPr>
        <w:rFonts w:ascii="Montserrat" w:hAnsi="Montserrat"/>
        <w:b/>
        <w:bCs/>
        <w:color w:val="135666"/>
        <w:sz w:val="44"/>
        <w:szCs w:val="44"/>
        <w:lang w:val="de-DE" w:eastAsia="x-none"/>
      </w:rPr>
      <w:tab/>
    </w:r>
    <w:r w:rsidR="002E38D2">
      <w:rPr>
        <w:rFonts w:ascii="Montserrat" w:hAnsi="Montserrat"/>
        <w:b/>
        <w:bCs/>
        <w:color w:val="135666"/>
        <w:sz w:val="44"/>
        <w:szCs w:val="44"/>
        <w:lang w:val="de-DE" w:eastAsia="x-none"/>
      </w:rPr>
      <w:tab/>
    </w:r>
    <w:r w:rsidR="002E38D2">
      <w:rPr>
        <w:rFonts w:ascii="Montserrat" w:hAnsi="Montserrat"/>
        <w:b/>
        <w:bCs/>
        <w:color w:val="135666"/>
        <w:sz w:val="44"/>
        <w:szCs w:val="44"/>
        <w:lang w:val="de-DE" w:eastAsia="x-none"/>
      </w:rPr>
      <w:tab/>
    </w:r>
    <w:r w:rsidR="002E38D2">
      <w:rPr>
        <w:rFonts w:ascii="Montserrat" w:hAnsi="Montserrat"/>
        <w:noProof/>
        <w:color w:val="135666"/>
        <w:lang w:val="de-DE" w:eastAsia="x-none"/>
      </w:rPr>
      <w:drawing>
        <wp:inline distT="0" distB="0" distL="0" distR="0" wp14:anchorId="13F09DA2" wp14:editId="0888EA77">
          <wp:extent cx="1537855" cy="399235"/>
          <wp:effectExtent l="0" t="0" r="0" b="0"/>
          <wp:docPr id="164565283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52837" name="Grafik 1645652837"/>
                  <pic:cNvPicPr/>
                </pic:nvPicPr>
                <pic:blipFill>
                  <a:blip r:embed="rId1">
                    <a:extLst>
                      <a:ext uri="{28A0092B-C50C-407E-A947-70E740481C1C}">
                        <a14:useLocalDpi xmlns:a14="http://schemas.microsoft.com/office/drawing/2010/main" val="0"/>
                      </a:ext>
                    </a:extLst>
                  </a:blip>
                  <a:stretch>
                    <a:fillRect/>
                  </a:stretch>
                </pic:blipFill>
                <pic:spPr>
                  <a:xfrm>
                    <a:off x="0" y="0"/>
                    <a:ext cx="1574822" cy="408832"/>
                  </a:xfrm>
                  <a:prstGeom prst="rect">
                    <a:avLst/>
                  </a:prstGeom>
                </pic:spPr>
              </pic:pic>
            </a:graphicData>
          </a:graphic>
        </wp:inline>
      </w:drawing>
    </w:r>
  </w:p>
  <w:p w14:paraId="17FA660A" w14:textId="0768A42B" w:rsidR="00B0419E" w:rsidRDefault="00985CA7">
    <w:pPr>
      <w:pStyle w:val="Normal"/>
      <w:jc w:val="center"/>
      <w:rPr>
        <w:color w:val="000000"/>
        <w:sz w:val="16"/>
        <w:szCs w:val="16"/>
        <w:lang w:eastAsia="x-none"/>
      </w:rPr>
    </w:pPr>
    <w:r>
      <w:rPr>
        <w:color w:val="000000"/>
        <w:sz w:val="16"/>
        <w:szCs w:val="16"/>
        <w:lang w:eastAsia="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64A15"/>
    <w:multiLevelType w:val="hybridMultilevel"/>
    <w:tmpl w:val="966C3080"/>
    <w:lvl w:ilvl="0" w:tplc="070A482A">
      <w:start w:val="13"/>
      <w:numFmt w:val="bullet"/>
      <w:lvlText w:val="-"/>
      <w:lvlJc w:val="left"/>
      <w:pPr>
        <w:ind w:left="720" w:hanging="360"/>
      </w:pPr>
      <w:rPr>
        <w:rFonts w:ascii="Montserrat" w:eastAsiaTheme="minorHAnsi" w:hAnsi="Montserrat"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735032"/>
    <w:multiLevelType w:val="hybridMultilevel"/>
    <w:tmpl w:val="CA84C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285937"/>
    <w:multiLevelType w:val="hybridMultilevel"/>
    <w:tmpl w:val="C96818DC"/>
    <w:lvl w:ilvl="0" w:tplc="070A482A">
      <w:start w:val="13"/>
      <w:numFmt w:val="bullet"/>
      <w:lvlText w:val="-"/>
      <w:lvlJc w:val="left"/>
      <w:pPr>
        <w:ind w:left="720" w:hanging="360"/>
      </w:pPr>
      <w:rPr>
        <w:rFonts w:ascii="Montserrat" w:eastAsiaTheme="minorHAnsi" w:hAnsi="Montserrat"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6A81C3B"/>
    <w:multiLevelType w:val="hybridMultilevel"/>
    <w:tmpl w:val="B616E926"/>
    <w:lvl w:ilvl="0" w:tplc="070A482A">
      <w:start w:val="13"/>
      <w:numFmt w:val="bullet"/>
      <w:lvlText w:val="-"/>
      <w:lvlJc w:val="left"/>
      <w:pPr>
        <w:ind w:left="720" w:hanging="360"/>
      </w:pPr>
      <w:rPr>
        <w:rFonts w:ascii="Montserrat" w:eastAsiaTheme="minorHAnsi" w:hAnsi="Montserrat"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6D4137"/>
    <w:multiLevelType w:val="hybridMultilevel"/>
    <w:tmpl w:val="518CFB38"/>
    <w:lvl w:ilvl="0" w:tplc="070A482A">
      <w:start w:val="13"/>
      <w:numFmt w:val="bullet"/>
      <w:lvlText w:val="-"/>
      <w:lvlJc w:val="left"/>
      <w:pPr>
        <w:ind w:left="720" w:hanging="360"/>
      </w:pPr>
      <w:rPr>
        <w:rFonts w:ascii="Montserrat" w:eastAsiaTheme="minorHAnsi" w:hAnsi="Montserrat"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B1A6E88"/>
    <w:multiLevelType w:val="hybridMultilevel"/>
    <w:tmpl w:val="3B08EE36"/>
    <w:lvl w:ilvl="0" w:tplc="070A482A">
      <w:start w:val="13"/>
      <w:numFmt w:val="bullet"/>
      <w:lvlText w:val="-"/>
      <w:lvlJc w:val="left"/>
      <w:pPr>
        <w:ind w:left="720" w:hanging="360"/>
      </w:pPr>
      <w:rPr>
        <w:rFonts w:ascii="Montserrat" w:eastAsiaTheme="minorHAnsi" w:hAnsi="Montserrat"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6619124">
    <w:abstractNumId w:val="1"/>
  </w:num>
  <w:num w:numId="2" w16cid:durableId="195657195">
    <w:abstractNumId w:val="3"/>
  </w:num>
  <w:num w:numId="3" w16cid:durableId="1051003506">
    <w:abstractNumId w:val="5"/>
  </w:num>
  <w:num w:numId="4" w16cid:durableId="1594783555">
    <w:abstractNumId w:val="0"/>
  </w:num>
  <w:num w:numId="5" w16cid:durableId="1742828275">
    <w:abstractNumId w:val="2"/>
  </w:num>
  <w:num w:numId="6" w16cid:durableId="673458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CA7"/>
    <w:rsid w:val="000E2814"/>
    <w:rsid w:val="00107CDB"/>
    <w:rsid w:val="001D5466"/>
    <w:rsid w:val="001E578F"/>
    <w:rsid w:val="00256033"/>
    <w:rsid w:val="002D6F30"/>
    <w:rsid w:val="002E38D2"/>
    <w:rsid w:val="0038058C"/>
    <w:rsid w:val="00425F3A"/>
    <w:rsid w:val="00555203"/>
    <w:rsid w:val="00671990"/>
    <w:rsid w:val="0075653F"/>
    <w:rsid w:val="007D5890"/>
    <w:rsid w:val="0080042A"/>
    <w:rsid w:val="00976C85"/>
    <w:rsid w:val="00985CA7"/>
    <w:rsid w:val="009D31BA"/>
    <w:rsid w:val="00B0419E"/>
    <w:rsid w:val="00B04470"/>
    <w:rsid w:val="00D83496"/>
    <w:rsid w:val="00E33968"/>
    <w:rsid w:val="00E75D67"/>
    <w:rsid w:val="00F47F10"/>
    <w:rsid w:val="00F739E3"/>
    <w:rsid w:val="00FD12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CB1C0"/>
  <w15:chartTrackingRefBased/>
  <w15:docId w15:val="{C5CDB2C0-2500-4360-9690-A01902A0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985CA7"/>
    <w:pPr>
      <w:widowControl w:val="0"/>
      <w:autoSpaceDE w:val="0"/>
      <w:autoSpaceDN w:val="0"/>
      <w:adjustRightInd w:val="0"/>
      <w:spacing w:after="0" w:line="240" w:lineRule="auto"/>
    </w:pPr>
    <w:rPr>
      <w:rFonts w:ascii="Arial" w:hAnsi="Arial" w:cs="Arial"/>
      <w:sz w:val="24"/>
      <w:szCs w:val="24"/>
      <w:lang w:val="x-none"/>
    </w:rPr>
  </w:style>
  <w:style w:type="paragraph" w:styleId="Kopfzeile">
    <w:name w:val="header"/>
    <w:basedOn w:val="Standard"/>
    <w:link w:val="KopfzeileZchn"/>
    <w:uiPriority w:val="99"/>
    <w:unhideWhenUsed/>
    <w:rsid w:val="00E75D6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75D67"/>
  </w:style>
  <w:style w:type="paragraph" w:styleId="Fuzeile">
    <w:name w:val="footer"/>
    <w:basedOn w:val="Standard"/>
    <w:link w:val="FuzeileZchn"/>
    <w:uiPriority w:val="99"/>
    <w:unhideWhenUsed/>
    <w:rsid w:val="00E75D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5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1347</Words>
  <Characters>8490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Burgard Dr.</dc:creator>
  <cp:keywords/>
  <dc:description/>
  <cp:lastModifiedBy>Sandra Jurek</cp:lastModifiedBy>
  <cp:revision>10</cp:revision>
  <dcterms:created xsi:type="dcterms:W3CDTF">2022-10-27T08:29:00Z</dcterms:created>
  <dcterms:modified xsi:type="dcterms:W3CDTF">2026-05-26T12:08:00Z</dcterms:modified>
</cp:coreProperties>
</file>